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379AF" w14:textId="77777777" w:rsidR="00140952" w:rsidRDefault="00855120">
      <w:pPr>
        <w:spacing w:before="10" w:line="273" w:lineRule="exact"/>
        <w:textAlignment w:val="baseline"/>
        <w:rPr>
          <w:rFonts w:eastAsia="Times New Roman"/>
          <w:b/>
          <w:color w:val="233F60"/>
          <w:sz w:val="24"/>
        </w:rPr>
      </w:pPr>
      <w:r>
        <w:rPr>
          <w:rFonts w:eastAsia="Times New Roman"/>
          <w:b/>
          <w:color w:val="233F60"/>
          <w:sz w:val="24"/>
        </w:rPr>
        <w:t>ARDEX GUIDE SPECIFICATION</w:t>
      </w:r>
    </w:p>
    <w:p w14:paraId="351FE160" w14:textId="633BACDA" w:rsidR="00140952" w:rsidRDefault="00855120">
      <w:pPr>
        <w:spacing w:before="5" w:line="249" w:lineRule="exact"/>
        <w:textAlignment w:val="baseline"/>
        <w:rPr>
          <w:rFonts w:eastAsia="Times New Roman"/>
          <w:b/>
          <w:color w:val="000000"/>
          <w:spacing w:val="-2"/>
        </w:rPr>
      </w:pPr>
      <w:r>
        <w:rPr>
          <w:rFonts w:eastAsia="Times New Roman"/>
          <w:b/>
          <w:color w:val="000000"/>
          <w:spacing w:val="-2"/>
        </w:rPr>
        <w:t>ARDEX V</w:t>
      </w:r>
      <w:r w:rsidR="00495F4F">
        <w:rPr>
          <w:rFonts w:eastAsia="Times New Roman"/>
          <w:b/>
          <w:color w:val="000000"/>
          <w:spacing w:val="-2"/>
        </w:rPr>
        <w:t xml:space="preserve">1300 </w:t>
      </w:r>
      <w:r w:rsidRPr="00855120">
        <w:rPr>
          <w:rFonts w:eastAsia="Times New Roman"/>
          <w:b/>
          <w:color w:val="000000"/>
          <w:spacing w:val="-2"/>
        </w:rPr>
        <w:t>™</w:t>
      </w:r>
      <w:r>
        <w:rPr>
          <w:rFonts w:eastAsia="Times New Roman"/>
          <w:b/>
          <w:color w:val="000000"/>
          <w:spacing w:val="-2"/>
        </w:rPr>
        <w:t xml:space="preserve"> Self-Leveling Underlayment</w:t>
      </w:r>
    </w:p>
    <w:p w14:paraId="2315FF8F" w14:textId="77777777" w:rsidR="00140952" w:rsidRDefault="00855120">
      <w:pPr>
        <w:spacing w:before="1" w:line="247" w:lineRule="exact"/>
        <w:textAlignment w:val="baseline"/>
        <w:rPr>
          <w:rFonts w:eastAsia="Times New Roman"/>
          <w:color w:val="000000"/>
        </w:rPr>
      </w:pPr>
      <w:r>
        <w:rPr>
          <w:rFonts w:eastAsia="Times New Roman"/>
          <w:color w:val="000000"/>
        </w:rPr>
        <w:t>A Self-Leveling Underlayment that Consists of a Blend of Portland Cements, Other Hydraulic Cements</w:t>
      </w:r>
    </w:p>
    <w:p w14:paraId="1DF9E911" w14:textId="77777777" w:rsidR="00140952" w:rsidRDefault="0016086E">
      <w:pPr>
        <w:spacing w:before="7" w:after="26" w:line="247" w:lineRule="exact"/>
        <w:textAlignment w:val="baseline"/>
        <w:rPr>
          <w:rFonts w:eastAsia="Times New Roman"/>
          <w:color w:val="000000"/>
        </w:rPr>
      </w:pPr>
      <w:r>
        <w:pict w14:anchorId="708F734F">
          <v:line id="_x0000_s1027" style="position:absolute;z-index:251657216;mso-position-horizontal-relative:page;mso-position-vertical-relative:page" from="72.5pt,125.5pt" to="533.55pt,125.5pt" strokecolor="#7b8b9f" strokeweight=".95pt">
            <w10:wrap anchorx="page" anchory="page"/>
          </v:line>
        </w:pict>
      </w:r>
      <w:r w:rsidR="00855120">
        <w:rPr>
          <w:rFonts w:eastAsia="Times New Roman"/>
          <w:color w:val="000000"/>
        </w:rPr>
        <w:t>and Polymers for Interior Applications</w:t>
      </w:r>
    </w:p>
    <w:p w14:paraId="176EFC08" w14:textId="77777777" w:rsidR="00140952" w:rsidRDefault="0016086E">
      <w:pPr>
        <w:spacing w:before="471" w:line="249" w:lineRule="exact"/>
        <w:jc w:val="center"/>
        <w:textAlignment w:val="baseline"/>
        <w:rPr>
          <w:rFonts w:eastAsia="Times New Roman"/>
          <w:b/>
          <w:color w:val="000000"/>
        </w:rPr>
      </w:pPr>
      <w:r>
        <w:pict w14:anchorId="4A479356">
          <v:line id="_x0000_s1026" style="position:absolute;left:0;text-align:left;z-index:251658240;mso-position-horizontal-relative:page;mso-position-vertical-relative:page" from="74.4pt,126.95pt" to="535.5pt,126.95pt" strokecolor="#162539" strokeweight="1.9pt">
            <v:stroke linestyle="thinThin"/>
            <w10:wrap anchorx="page" anchory="page"/>
          </v:line>
        </w:pict>
      </w:r>
      <w:r w:rsidR="00855120">
        <w:rPr>
          <w:rFonts w:eastAsia="Times New Roman"/>
          <w:b/>
          <w:color w:val="000000"/>
        </w:rPr>
        <w:t>SECTION 03 54 16</w:t>
      </w:r>
    </w:p>
    <w:p w14:paraId="17C783FE" w14:textId="77777777" w:rsidR="00140952" w:rsidRDefault="00855120">
      <w:pPr>
        <w:spacing w:before="6" w:line="249" w:lineRule="exact"/>
        <w:jc w:val="center"/>
        <w:textAlignment w:val="baseline"/>
        <w:rPr>
          <w:rFonts w:eastAsia="Times New Roman"/>
          <w:b/>
          <w:color w:val="000000"/>
        </w:rPr>
      </w:pPr>
      <w:r>
        <w:rPr>
          <w:rFonts w:eastAsia="Times New Roman"/>
          <w:b/>
          <w:color w:val="000000"/>
        </w:rPr>
        <w:t>HYDRAULIC CEMENT UNDERLAYMENT</w:t>
      </w:r>
    </w:p>
    <w:p w14:paraId="5C1F6CE1" w14:textId="77777777" w:rsidR="00140952" w:rsidRDefault="00855120">
      <w:pPr>
        <w:spacing w:before="485" w:line="249" w:lineRule="exact"/>
        <w:textAlignment w:val="baseline"/>
        <w:rPr>
          <w:rFonts w:eastAsia="Times New Roman"/>
          <w:b/>
          <w:color w:val="000000"/>
        </w:rPr>
      </w:pPr>
      <w:r>
        <w:rPr>
          <w:rFonts w:eastAsia="Times New Roman"/>
          <w:b/>
          <w:color w:val="000000"/>
        </w:rPr>
        <w:t>PART 1 - GENERAL</w:t>
      </w:r>
    </w:p>
    <w:p w14:paraId="3CA0EA20" w14:textId="77777777" w:rsidR="00140952" w:rsidRDefault="00855120">
      <w:pPr>
        <w:tabs>
          <w:tab w:val="left" w:pos="864"/>
        </w:tabs>
        <w:spacing w:before="486" w:line="247" w:lineRule="exact"/>
        <w:textAlignment w:val="baseline"/>
        <w:rPr>
          <w:rFonts w:eastAsia="Times New Roman"/>
          <w:color w:val="000000"/>
        </w:rPr>
      </w:pPr>
      <w:r>
        <w:rPr>
          <w:rFonts w:eastAsia="Times New Roman"/>
          <w:color w:val="000000"/>
        </w:rPr>
        <w:t>1.1</w:t>
      </w:r>
      <w:r>
        <w:rPr>
          <w:rFonts w:eastAsia="Times New Roman"/>
          <w:color w:val="000000"/>
        </w:rPr>
        <w:tab/>
        <w:t>RELATED DOCUMENTS</w:t>
      </w:r>
    </w:p>
    <w:p w14:paraId="0442A72B" w14:textId="77777777" w:rsidR="00140952" w:rsidRDefault="00855120" w:rsidP="009E437B">
      <w:pPr>
        <w:tabs>
          <w:tab w:val="left" w:pos="990"/>
        </w:tabs>
        <w:spacing w:before="244" w:line="250" w:lineRule="exact"/>
        <w:ind w:left="936" w:hanging="648"/>
        <w:jc w:val="both"/>
        <w:textAlignment w:val="baseline"/>
        <w:rPr>
          <w:rFonts w:eastAsia="Times New Roman"/>
          <w:color w:val="000000"/>
        </w:rPr>
      </w:pPr>
      <w:r>
        <w:rPr>
          <w:rFonts w:eastAsia="Times New Roman"/>
          <w:color w:val="000000"/>
        </w:rPr>
        <w:t>A.</w:t>
      </w:r>
      <w:r>
        <w:rPr>
          <w:rFonts w:eastAsia="Times New Roman"/>
          <w:color w:val="000000"/>
        </w:rPr>
        <w:tab/>
        <w:t>Drawings, general provisions of the Contract, and other related construction documents such as Division 01 specifications apply to this Section</w:t>
      </w:r>
    </w:p>
    <w:p w14:paraId="0C13D26C" w14:textId="77777777" w:rsidR="00140952" w:rsidRDefault="00855120">
      <w:pPr>
        <w:tabs>
          <w:tab w:val="left" w:pos="864"/>
        </w:tabs>
        <w:spacing w:before="487" w:line="247" w:lineRule="exact"/>
        <w:textAlignment w:val="baseline"/>
        <w:rPr>
          <w:rFonts w:eastAsia="Times New Roman"/>
          <w:color w:val="000000"/>
        </w:rPr>
      </w:pPr>
      <w:r>
        <w:rPr>
          <w:rFonts w:eastAsia="Times New Roman"/>
          <w:color w:val="000000"/>
        </w:rPr>
        <w:t>1.2</w:t>
      </w:r>
      <w:r>
        <w:rPr>
          <w:rFonts w:eastAsia="Times New Roman"/>
          <w:color w:val="000000"/>
        </w:rPr>
        <w:tab/>
        <w:t>SUMMARY</w:t>
      </w:r>
    </w:p>
    <w:p w14:paraId="6F7C3CBE" w14:textId="77777777" w:rsidR="00140952" w:rsidRDefault="00855120" w:rsidP="009E437B">
      <w:pPr>
        <w:tabs>
          <w:tab w:val="left" w:pos="990"/>
        </w:tabs>
        <w:spacing w:before="242" w:line="253" w:lineRule="exact"/>
        <w:ind w:left="936" w:hanging="648"/>
        <w:jc w:val="both"/>
        <w:textAlignment w:val="baseline"/>
        <w:rPr>
          <w:rFonts w:eastAsia="Times New Roman"/>
          <w:color w:val="000000"/>
        </w:rPr>
      </w:pPr>
      <w:r>
        <w:rPr>
          <w:rFonts w:eastAsia="Times New Roman"/>
          <w:color w:val="000000"/>
        </w:rPr>
        <w:t>A.</w:t>
      </w:r>
      <w:r>
        <w:rPr>
          <w:rFonts w:eastAsia="Times New Roman"/>
          <w:color w:val="000000"/>
        </w:rPr>
        <w:tab/>
        <w:t xml:space="preserve">This Section includes a self-leveling underlayment that consists of a blend of Portland cements, other hydraulic cements and polymers that </w:t>
      </w:r>
      <w:proofErr w:type="gramStart"/>
      <w:r>
        <w:rPr>
          <w:rFonts w:eastAsia="Times New Roman"/>
          <w:color w:val="000000"/>
        </w:rPr>
        <w:t>is</w:t>
      </w:r>
      <w:proofErr w:type="gramEnd"/>
      <w:r>
        <w:rPr>
          <w:rFonts w:eastAsia="Times New Roman"/>
          <w:color w:val="000000"/>
        </w:rPr>
        <w:t xml:space="preserve"> used to level and smooth interior concrete, terrazzo, well-bonded ceramic &amp; quarry tile, epoxy coating systems and properly prepared, non-water-soluble adhesive residue on concrete prior to the installation of finished flooring on all grade levels.</w:t>
      </w:r>
    </w:p>
    <w:p w14:paraId="0C33381E" w14:textId="777FBEA1" w:rsidR="00140952" w:rsidRDefault="00855120">
      <w:pPr>
        <w:numPr>
          <w:ilvl w:val="0"/>
          <w:numId w:val="1"/>
        </w:numPr>
        <w:tabs>
          <w:tab w:val="clear" w:pos="504"/>
          <w:tab w:val="left" w:pos="1440"/>
        </w:tabs>
        <w:spacing w:before="243" w:line="247" w:lineRule="exact"/>
        <w:ind w:left="936"/>
        <w:textAlignment w:val="baseline"/>
        <w:rPr>
          <w:rFonts w:eastAsia="Times New Roman"/>
          <w:color w:val="000000"/>
          <w:spacing w:val="-2"/>
        </w:rPr>
      </w:pPr>
      <w:r>
        <w:rPr>
          <w:rFonts w:eastAsia="Times New Roman"/>
          <w:color w:val="000000"/>
          <w:spacing w:val="-2"/>
        </w:rPr>
        <w:t xml:space="preserve">ARDEX V </w:t>
      </w:r>
      <w:r w:rsidR="00495F4F">
        <w:rPr>
          <w:rFonts w:eastAsia="Times New Roman"/>
          <w:color w:val="000000"/>
          <w:spacing w:val="-2"/>
        </w:rPr>
        <w:t>1300</w:t>
      </w:r>
      <w:bookmarkStart w:id="0" w:name="_Hlk90025915"/>
      <w:r w:rsidR="00FF3F3D" w:rsidRPr="00FF3F3D">
        <w:rPr>
          <w:rFonts w:eastAsia="Times New Roman"/>
          <w:color w:val="000000"/>
          <w:spacing w:val="-2"/>
        </w:rPr>
        <w:t>™</w:t>
      </w:r>
      <w:bookmarkEnd w:id="0"/>
      <w:r>
        <w:rPr>
          <w:rFonts w:eastAsia="Times New Roman"/>
          <w:color w:val="000000"/>
          <w:spacing w:val="-2"/>
        </w:rPr>
        <w:t xml:space="preserve"> Self-Leveling Underlayment</w:t>
      </w:r>
    </w:p>
    <w:p w14:paraId="23FC8A60" w14:textId="7F59C57F" w:rsidR="00140952" w:rsidRDefault="00855120">
      <w:pPr>
        <w:numPr>
          <w:ilvl w:val="0"/>
          <w:numId w:val="1"/>
        </w:numPr>
        <w:tabs>
          <w:tab w:val="clear" w:pos="504"/>
          <w:tab w:val="left" w:pos="1440"/>
        </w:tabs>
        <w:spacing w:before="247" w:line="247" w:lineRule="exact"/>
        <w:ind w:left="936"/>
        <w:textAlignment w:val="baseline"/>
        <w:rPr>
          <w:rFonts w:eastAsia="Times New Roman"/>
          <w:color w:val="000000"/>
          <w:spacing w:val="-5"/>
        </w:rPr>
      </w:pPr>
      <w:r>
        <w:rPr>
          <w:rFonts w:eastAsia="Times New Roman"/>
          <w:color w:val="000000"/>
          <w:spacing w:val="-5"/>
        </w:rPr>
        <w:t>ARDEX P 51</w:t>
      </w:r>
      <w:r w:rsidR="00FF3F3D" w:rsidRPr="00FF3F3D">
        <w:rPr>
          <w:rFonts w:eastAsia="Times New Roman"/>
          <w:color w:val="000000"/>
          <w:spacing w:val="-5"/>
        </w:rPr>
        <w:t>™</w:t>
      </w:r>
      <w:r>
        <w:rPr>
          <w:rFonts w:eastAsia="Times New Roman"/>
          <w:color w:val="000000"/>
          <w:spacing w:val="-5"/>
        </w:rPr>
        <w:t xml:space="preserve"> Primer</w:t>
      </w:r>
    </w:p>
    <w:p w14:paraId="2A55568C" w14:textId="511FE5A4" w:rsidR="00140952" w:rsidRDefault="00855120">
      <w:pPr>
        <w:numPr>
          <w:ilvl w:val="0"/>
          <w:numId w:val="1"/>
        </w:numPr>
        <w:tabs>
          <w:tab w:val="clear" w:pos="504"/>
          <w:tab w:val="left" w:pos="1440"/>
        </w:tabs>
        <w:spacing w:before="248" w:line="247" w:lineRule="exact"/>
        <w:ind w:left="936"/>
        <w:textAlignment w:val="baseline"/>
        <w:rPr>
          <w:rFonts w:eastAsia="Times New Roman"/>
          <w:color w:val="000000"/>
          <w:spacing w:val="-4"/>
        </w:rPr>
      </w:pPr>
      <w:r>
        <w:rPr>
          <w:rFonts w:eastAsia="Times New Roman"/>
          <w:color w:val="000000"/>
          <w:spacing w:val="-4"/>
        </w:rPr>
        <w:t>ARDEX P 82</w:t>
      </w:r>
      <w:bookmarkStart w:id="1" w:name="_Hlk90026576"/>
      <w:r w:rsidR="00FF3F3D" w:rsidRPr="00FF3F3D">
        <w:rPr>
          <w:rFonts w:eastAsia="Times New Roman"/>
          <w:color w:val="000000"/>
          <w:spacing w:val="-4"/>
        </w:rPr>
        <w:t>™</w:t>
      </w:r>
      <w:bookmarkEnd w:id="1"/>
      <w:r w:rsidR="00FF3F3D">
        <w:rPr>
          <w:rFonts w:eastAsia="Times New Roman"/>
          <w:color w:val="000000"/>
          <w:spacing w:val="-4"/>
        </w:rPr>
        <w:t xml:space="preserve"> </w:t>
      </w:r>
      <w:r>
        <w:rPr>
          <w:rFonts w:eastAsia="Times New Roman"/>
          <w:color w:val="000000"/>
          <w:spacing w:val="-4"/>
        </w:rPr>
        <w:t>Ultra Prime</w:t>
      </w:r>
    </w:p>
    <w:p w14:paraId="5609D564" w14:textId="0CB02804" w:rsidR="00146D70" w:rsidRDefault="00CB1C7A">
      <w:pPr>
        <w:numPr>
          <w:ilvl w:val="0"/>
          <w:numId w:val="1"/>
        </w:numPr>
        <w:tabs>
          <w:tab w:val="clear" w:pos="504"/>
          <w:tab w:val="left" w:pos="1440"/>
        </w:tabs>
        <w:spacing w:before="248" w:line="247" w:lineRule="exact"/>
        <w:ind w:left="936"/>
        <w:textAlignment w:val="baseline"/>
        <w:rPr>
          <w:rFonts w:eastAsia="Times New Roman"/>
          <w:color w:val="000000"/>
          <w:spacing w:val="-4"/>
        </w:rPr>
      </w:pPr>
      <w:r>
        <w:rPr>
          <w:rFonts w:eastAsia="Times New Roman"/>
          <w:color w:val="000000"/>
          <w:spacing w:val="-4"/>
        </w:rPr>
        <w:t>ARDEX P4</w:t>
      </w:r>
      <w:r w:rsidR="003674F2">
        <w:rPr>
          <w:rFonts w:eastAsia="Times New Roman"/>
          <w:color w:val="000000"/>
          <w:spacing w:val="-4"/>
        </w:rPr>
        <w:t xml:space="preserve"> </w:t>
      </w:r>
      <w:r w:rsidR="008F5DF5">
        <w:rPr>
          <w:rFonts w:eastAsia="Times New Roman"/>
          <w:color w:val="000000"/>
          <w:spacing w:val="-4"/>
        </w:rPr>
        <w:t xml:space="preserve">Pre-Mixed, Rapid Drying, Multipurpose </w:t>
      </w:r>
      <w:r w:rsidR="007B14C0">
        <w:rPr>
          <w:rFonts w:eastAsia="Times New Roman"/>
          <w:color w:val="000000"/>
          <w:spacing w:val="-4"/>
        </w:rPr>
        <w:t>Primer</w:t>
      </w:r>
    </w:p>
    <w:p w14:paraId="4FB9B44C" w14:textId="088E39DF" w:rsidR="00C9791E" w:rsidRPr="00CD1DAC" w:rsidRDefault="00CD1DAC" w:rsidP="00CD1DAC">
      <w:pPr>
        <w:numPr>
          <w:ilvl w:val="0"/>
          <w:numId w:val="1"/>
        </w:numPr>
        <w:tabs>
          <w:tab w:val="clear" w:pos="504"/>
          <w:tab w:val="left" w:pos="1440"/>
        </w:tabs>
        <w:spacing w:before="248" w:line="247" w:lineRule="exact"/>
        <w:ind w:left="936"/>
        <w:textAlignment w:val="baseline"/>
        <w:rPr>
          <w:rFonts w:eastAsia="Times New Roman"/>
          <w:color w:val="000000"/>
          <w:spacing w:val="-4"/>
        </w:rPr>
      </w:pPr>
      <w:r w:rsidRPr="00CD1DAC">
        <w:rPr>
          <w:rFonts w:eastAsia="Times New Roman"/>
          <w:color w:val="000000"/>
          <w:spacing w:val="-4"/>
        </w:rPr>
        <w:t>ARDEX ARDIFIX™ Two-Part, Low Viscosity Rigid Polyurethane Crack &amp; Joint Repair</w:t>
      </w:r>
    </w:p>
    <w:p w14:paraId="68E882BE" w14:textId="70D2CFB0" w:rsidR="00C9791E" w:rsidRPr="00CD1DAC" w:rsidRDefault="00CD1DAC" w:rsidP="00CD1DAC">
      <w:pPr>
        <w:numPr>
          <w:ilvl w:val="0"/>
          <w:numId w:val="1"/>
        </w:numPr>
        <w:tabs>
          <w:tab w:val="clear" w:pos="504"/>
          <w:tab w:val="left" w:pos="1440"/>
        </w:tabs>
        <w:spacing w:before="248" w:line="247" w:lineRule="exact"/>
        <w:ind w:left="936"/>
        <w:textAlignment w:val="baseline"/>
        <w:rPr>
          <w:rFonts w:eastAsia="Times New Roman"/>
          <w:color w:val="000000"/>
          <w:spacing w:val="-4"/>
        </w:rPr>
      </w:pPr>
      <w:r w:rsidRPr="00CD1DAC">
        <w:rPr>
          <w:rFonts w:eastAsia="Times New Roman"/>
          <w:color w:val="000000"/>
          <w:spacing w:val="-4"/>
        </w:rPr>
        <w:t>ARDEX ARDISEAL™ RAPID PLUS Semi-Rigid Joint Sealant</w:t>
      </w:r>
    </w:p>
    <w:p w14:paraId="26E61240" w14:textId="77777777" w:rsidR="00140952" w:rsidRDefault="00855120">
      <w:pPr>
        <w:tabs>
          <w:tab w:val="left" w:pos="864"/>
        </w:tabs>
        <w:spacing w:before="242" w:line="247" w:lineRule="exact"/>
        <w:ind w:left="288"/>
        <w:textAlignment w:val="baseline"/>
        <w:rPr>
          <w:rFonts w:eastAsia="Times New Roman"/>
          <w:color w:val="000000"/>
        </w:rPr>
      </w:pPr>
      <w:r>
        <w:rPr>
          <w:rFonts w:eastAsia="Times New Roman"/>
          <w:color w:val="000000"/>
        </w:rPr>
        <w:t>B.</w:t>
      </w:r>
      <w:r>
        <w:rPr>
          <w:rFonts w:eastAsia="Times New Roman"/>
          <w:color w:val="000000"/>
        </w:rPr>
        <w:tab/>
        <w:t>Related Sections include the following:</w:t>
      </w:r>
    </w:p>
    <w:p w14:paraId="6356EF79" w14:textId="77777777" w:rsidR="00140952" w:rsidRDefault="00855120">
      <w:pPr>
        <w:numPr>
          <w:ilvl w:val="0"/>
          <w:numId w:val="2"/>
        </w:numPr>
        <w:tabs>
          <w:tab w:val="clear" w:pos="504"/>
          <w:tab w:val="left" w:pos="1440"/>
        </w:tabs>
        <w:spacing w:before="248" w:line="247" w:lineRule="exact"/>
        <w:ind w:left="936"/>
        <w:textAlignment w:val="baseline"/>
        <w:rPr>
          <w:rFonts w:eastAsia="Times New Roman"/>
          <w:color w:val="000000"/>
        </w:rPr>
      </w:pPr>
      <w:r>
        <w:rPr>
          <w:rFonts w:eastAsia="Times New Roman"/>
          <w:color w:val="000000"/>
        </w:rPr>
        <w:t>Section 03 30 00, Cast-In-Place Concrete</w:t>
      </w:r>
    </w:p>
    <w:p w14:paraId="192DE713" w14:textId="77777777" w:rsidR="00140952" w:rsidRDefault="00855120">
      <w:pPr>
        <w:numPr>
          <w:ilvl w:val="0"/>
          <w:numId w:val="2"/>
        </w:numPr>
        <w:tabs>
          <w:tab w:val="clear" w:pos="504"/>
          <w:tab w:val="left" w:pos="1440"/>
        </w:tabs>
        <w:spacing w:before="247" w:line="247" w:lineRule="exact"/>
        <w:ind w:left="936"/>
        <w:textAlignment w:val="baseline"/>
        <w:rPr>
          <w:rFonts w:eastAsia="Times New Roman"/>
          <w:color w:val="000000"/>
        </w:rPr>
      </w:pPr>
      <w:r>
        <w:rPr>
          <w:rFonts w:eastAsia="Times New Roman"/>
          <w:color w:val="000000"/>
        </w:rPr>
        <w:t>Section 09 05 61.13, Topical Moisture Vapor Mitigation</w:t>
      </w:r>
    </w:p>
    <w:p w14:paraId="11068FE2" w14:textId="77777777" w:rsidR="00140952" w:rsidRDefault="00855120">
      <w:pPr>
        <w:numPr>
          <w:ilvl w:val="0"/>
          <w:numId w:val="2"/>
        </w:numPr>
        <w:tabs>
          <w:tab w:val="clear" w:pos="504"/>
          <w:tab w:val="left" w:pos="1440"/>
        </w:tabs>
        <w:spacing w:before="243" w:line="247" w:lineRule="exact"/>
        <w:ind w:left="936"/>
        <w:textAlignment w:val="baseline"/>
        <w:rPr>
          <w:rFonts w:eastAsia="Times New Roman"/>
          <w:color w:val="000000"/>
        </w:rPr>
      </w:pPr>
      <w:r>
        <w:rPr>
          <w:rFonts w:eastAsia="Times New Roman"/>
          <w:color w:val="000000"/>
        </w:rPr>
        <w:t>Division 09 Flooring Sections</w:t>
      </w:r>
    </w:p>
    <w:p w14:paraId="43CA8B9F" w14:textId="77777777" w:rsidR="00140952" w:rsidRDefault="00855120" w:rsidP="009E437B">
      <w:pPr>
        <w:tabs>
          <w:tab w:val="left" w:pos="864"/>
        </w:tabs>
        <w:spacing w:before="487" w:line="360" w:lineRule="auto"/>
        <w:textAlignment w:val="baseline"/>
        <w:rPr>
          <w:rFonts w:eastAsia="Times New Roman"/>
          <w:color w:val="000000"/>
        </w:rPr>
      </w:pPr>
      <w:r>
        <w:rPr>
          <w:rFonts w:eastAsia="Times New Roman"/>
          <w:color w:val="000000"/>
        </w:rPr>
        <w:t>1.3</w:t>
      </w:r>
      <w:r>
        <w:rPr>
          <w:rFonts w:eastAsia="Times New Roman"/>
          <w:color w:val="000000"/>
        </w:rPr>
        <w:tab/>
        <w:t>REFERENCES</w:t>
      </w:r>
    </w:p>
    <w:p w14:paraId="4C5B2748" w14:textId="3089A861" w:rsidR="00140952" w:rsidRDefault="009E437B" w:rsidP="009E437B">
      <w:pPr>
        <w:numPr>
          <w:ilvl w:val="0"/>
          <w:numId w:val="14"/>
        </w:numPr>
        <w:tabs>
          <w:tab w:val="left" w:pos="900"/>
        </w:tabs>
        <w:spacing w:line="360" w:lineRule="auto"/>
        <w:ind w:left="288"/>
        <w:textAlignment w:val="baseline"/>
        <w:rPr>
          <w:rFonts w:eastAsia="Times New Roman"/>
          <w:color w:val="000000"/>
        </w:rPr>
      </w:pPr>
      <w:r>
        <w:rPr>
          <w:rFonts w:eastAsia="Times New Roman"/>
          <w:color w:val="000000"/>
        </w:rPr>
        <w:tab/>
      </w:r>
      <w:r w:rsidR="00855120">
        <w:rPr>
          <w:rFonts w:eastAsia="Times New Roman"/>
          <w:color w:val="000000"/>
        </w:rPr>
        <w:t>ASTM C109M, Compressive Strength Air-Cure Only</w:t>
      </w:r>
    </w:p>
    <w:p w14:paraId="092192D0" w14:textId="2C0D5041" w:rsidR="00140952" w:rsidRDefault="009E437B" w:rsidP="009E437B">
      <w:pPr>
        <w:numPr>
          <w:ilvl w:val="0"/>
          <w:numId w:val="14"/>
        </w:numPr>
        <w:tabs>
          <w:tab w:val="left" w:pos="900"/>
        </w:tabs>
        <w:spacing w:line="360" w:lineRule="auto"/>
        <w:ind w:left="288"/>
        <w:textAlignment w:val="baseline"/>
        <w:rPr>
          <w:rFonts w:eastAsia="Times New Roman"/>
          <w:color w:val="000000"/>
        </w:rPr>
      </w:pPr>
      <w:r>
        <w:rPr>
          <w:rFonts w:eastAsia="Times New Roman"/>
          <w:color w:val="000000"/>
        </w:rPr>
        <w:tab/>
      </w:r>
      <w:r w:rsidR="00855120">
        <w:rPr>
          <w:rFonts w:eastAsia="Times New Roman"/>
          <w:color w:val="000000"/>
        </w:rPr>
        <w:t>ASTM C348, Flexural Strength of Hydraulic-Cement Mortar</w:t>
      </w:r>
    </w:p>
    <w:p w14:paraId="03FF02D1" w14:textId="33DA6CAA" w:rsidR="00766F72" w:rsidRDefault="00766F72" w:rsidP="008919E1">
      <w:pPr>
        <w:tabs>
          <w:tab w:val="left" w:pos="360"/>
          <w:tab w:val="left" w:pos="900"/>
          <w:tab w:val="left" w:pos="990"/>
          <w:tab w:val="left" w:pos="1260"/>
        </w:tabs>
        <w:spacing w:line="360" w:lineRule="auto"/>
        <w:ind w:left="360" w:hanging="90"/>
        <w:textAlignment w:val="baseline"/>
        <w:rPr>
          <w:rFonts w:eastAsia="Times New Roman"/>
          <w:color w:val="000000"/>
          <w:spacing w:val="-1"/>
        </w:rPr>
      </w:pPr>
      <w:r w:rsidRPr="00766F72">
        <w:rPr>
          <w:rFonts w:eastAsia="Times New Roman"/>
          <w:color w:val="000000"/>
          <w:spacing w:val="-1"/>
        </w:rPr>
        <w:lastRenderedPageBreak/>
        <w:t>C.</w:t>
      </w:r>
      <w:r w:rsidR="008919E1">
        <w:rPr>
          <w:rFonts w:eastAsia="Times New Roman"/>
          <w:color w:val="000000"/>
          <w:spacing w:val="-1"/>
        </w:rPr>
        <w:tab/>
      </w:r>
      <w:r w:rsidRPr="00766F72">
        <w:rPr>
          <w:rFonts w:eastAsia="Times New Roman"/>
          <w:color w:val="000000"/>
          <w:spacing w:val="-1"/>
        </w:rPr>
        <w:t>ASTM F2170, Relative Humidity in Concrete Floor Slabs Using in situ Probes</w:t>
      </w:r>
    </w:p>
    <w:p w14:paraId="61E0A7FA" w14:textId="3EE740E7" w:rsidR="00766F72" w:rsidRDefault="00766F72" w:rsidP="009E437B">
      <w:pPr>
        <w:tabs>
          <w:tab w:val="left" w:pos="900"/>
        </w:tabs>
        <w:spacing w:line="360" w:lineRule="auto"/>
        <w:textAlignment w:val="baseline"/>
        <w:rPr>
          <w:rFonts w:eastAsia="Times New Roman"/>
          <w:color w:val="000000"/>
          <w:spacing w:val="-1"/>
        </w:rPr>
      </w:pPr>
      <w:r>
        <w:rPr>
          <w:rFonts w:eastAsia="Times New Roman"/>
          <w:color w:val="000000"/>
          <w:spacing w:val="-1"/>
        </w:rPr>
        <w:t xml:space="preserve">     </w:t>
      </w:r>
      <w:r w:rsidRPr="00766F72">
        <w:rPr>
          <w:rFonts w:eastAsia="Times New Roman"/>
          <w:color w:val="000000"/>
          <w:spacing w:val="-1"/>
        </w:rPr>
        <w:t>D.</w:t>
      </w:r>
      <w:r w:rsidRPr="00766F72">
        <w:rPr>
          <w:rFonts w:eastAsia="Times New Roman"/>
          <w:color w:val="000000"/>
          <w:spacing w:val="-1"/>
        </w:rPr>
        <w:tab/>
        <w:t>ASTM F710, Standard Practice for Preparing Concrete Floors to Receive Resilient Flooring</w:t>
      </w:r>
    </w:p>
    <w:p w14:paraId="30838263" w14:textId="4475394B" w:rsidR="000A0F72" w:rsidRDefault="00CB7752" w:rsidP="00730171">
      <w:pPr>
        <w:tabs>
          <w:tab w:val="left" w:pos="900"/>
        </w:tabs>
        <w:spacing w:after="120"/>
        <w:ind w:firstLine="274"/>
        <w:textAlignment w:val="baseline"/>
        <w:rPr>
          <w:rFonts w:eastAsia="Times New Roman"/>
          <w:color w:val="000000"/>
          <w:spacing w:val="-1"/>
        </w:rPr>
      </w:pPr>
      <w:r>
        <w:rPr>
          <w:rFonts w:eastAsia="Times New Roman"/>
          <w:color w:val="000000"/>
          <w:spacing w:val="-1"/>
        </w:rPr>
        <w:t>E.</w:t>
      </w:r>
      <w:r>
        <w:rPr>
          <w:rFonts w:eastAsia="Times New Roman"/>
          <w:color w:val="000000"/>
          <w:spacing w:val="-1"/>
        </w:rPr>
        <w:tab/>
        <w:t>ASTM E90</w:t>
      </w:r>
      <w:r w:rsidR="007566B8">
        <w:rPr>
          <w:rFonts w:eastAsia="Times New Roman"/>
          <w:color w:val="000000"/>
          <w:spacing w:val="-1"/>
        </w:rPr>
        <w:t xml:space="preserve">, Laboratory Measurement of Airborne Sound Transmission Loss of Building </w:t>
      </w:r>
      <w:r w:rsidR="00973A0D">
        <w:rPr>
          <w:rFonts w:eastAsia="Times New Roman"/>
          <w:color w:val="000000"/>
          <w:spacing w:val="-1"/>
        </w:rPr>
        <w:tab/>
      </w:r>
      <w:r w:rsidR="007566B8">
        <w:rPr>
          <w:rFonts w:eastAsia="Times New Roman"/>
          <w:color w:val="000000"/>
          <w:spacing w:val="-1"/>
        </w:rPr>
        <w:t>Partitions and Elements</w:t>
      </w:r>
    </w:p>
    <w:p w14:paraId="6B86B93F" w14:textId="525EE8AF" w:rsidR="007566B8" w:rsidRDefault="007566B8" w:rsidP="00730171">
      <w:pPr>
        <w:tabs>
          <w:tab w:val="left" w:pos="900"/>
        </w:tabs>
        <w:spacing w:after="120"/>
        <w:ind w:firstLine="274"/>
        <w:textAlignment w:val="baseline"/>
        <w:rPr>
          <w:rFonts w:eastAsia="Times New Roman"/>
          <w:color w:val="000000"/>
          <w:spacing w:val="-1"/>
        </w:rPr>
      </w:pPr>
      <w:r>
        <w:rPr>
          <w:rFonts w:eastAsia="Times New Roman"/>
          <w:color w:val="000000"/>
          <w:spacing w:val="-1"/>
        </w:rPr>
        <w:t>F.</w:t>
      </w:r>
      <w:r>
        <w:rPr>
          <w:rFonts w:eastAsia="Times New Roman"/>
          <w:color w:val="000000"/>
          <w:spacing w:val="-1"/>
        </w:rPr>
        <w:tab/>
        <w:t xml:space="preserve">ASTM </w:t>
      </w:r>
      <w:r w:rsidR="002B52E3">
        <w:rPr>
          <w:rFonts w:eastAsia="Times New Roman"/>
          <w:color w:val="000000"/>
          <w:spacing w:val="-1"/>
        </w:rPr>
        <w:t xml:space="preserve">E492, Standard Test Method for Laboratory Measurement of Impact Sound Transmission </w:t>
      </w:r>
      <w:r w:rsidR="000A0F72">
        <w:rPr>
          <w:rFonts w:eastAsia="Times New Roman"/>
          <w:color w:val="000000"/>
          <w:spacing w:val="-1"/>
        </w:rPr>
        <w:tab/>
      </w:r>
      <w:r w:rsidR="002B52E3">
        <w:rPr>
          <w:rFonts w:eastAsia="Times New Roman"/>
          <w:color w:val="000000"/>
          <w:spacing w:val="-1"/>
        </w:rPr>
        <w:t>Through Floor-Ceiling Assemblies Using the Tapping Machine</w:t>
      </w:r>
    </w:p>
    <w:p w14:paraId="324695B6" w14:textId="0CE0D9C5" w:rsidR="002B52E3" w:rsidRDefault="002B52E3" w:rsidP="00730171">
      <w:pPr>
        <w:tabs>
          <w:tab w:val="left" w:pos="900"/>
        </w:tabs>
        <w:ind w:firstLine="274"/>
        <w:textAlignment w:val="baseline"/>
        <w:rPr>
          <w:rFonts w:eastAsia="Times New Roman"/>
          <w:color w:val="000000"/>
          <w:spacing w:val="-1"/>
        </w:rPr>
      </w:pPr>
      <w:r>
        <w:rPr>
          <w:rFonts w:eastAsia="Times New Roman"/>
          <w:color w:val="000000"/>
          <w:spacing w:val="-1"/>
        </w:rPr>
        <w:t>G.</w:t>
      </w:r>
      <w:r>
        <w:rPr>
          <w:rFonts w:eastAsia="Times New Roman"/>
          <w:color w:val="000000"/>
          <w:spacing w:val="-1"/>
        </w:rPr>
        <w:tab/>
        <w:t>ASTM E2170</w:t>
      </w:r>
      <w:r w:rsidR="00973A0D">
        <w:rPr>
          <w:rFonts w:eastAsia="Times New Roman"/>
          <w:color w:val="000000"/>
          <w:spacing w:val="-1"/>
        </w:rPr>
        <w:t xml:space="preserve">, Standard Test Method for Laboratory Measurement of the Effectiveness of Floor </w:t>
      </w:r>
      <w:r w:rsidR="00730171">
        <w:rPr>
          <w:rFonts w:eastAsia="Times New Roman"/>
          <w:color w:val="000000"/>
          <w:spacing w:val="-1"/>
        </w:rPr>
        <w:tab/>
      </w:r>
      <w:r w:rsidR="00973A0D">
        <w:rPr>
          <w:rFonts w:eastAsia="Times New Roman"/>
          <w:color w:val="000000"/>
          <w:spacing w:val="-1"/>
        </w:rPr>
        <w:t>Coverings in Reducing Impact Sound Transmission Through Concrete Floors</w:t>
      </w:r>
    </w:p>
    <w:p w14:paraId="424050F6" w14:textId="77777777" w:rsidR="00766F72" w:rsidRDefault="00766F72">
      <w:pPr>
        <w:tabs>
          <w:tab w:val="left" w:pos="864"/>
        </w:tabs>
        <w:spacing w:before="14" w:line="248" w:lineRule="exact"/>
        <w:textAlignment w:val="baseline"/>
        <w:rPr>
          <w:rFonts w:eastAsia="Times New Roman"/>
          <w:color w:val="000000"/>
          <w:spacing w:val="-1"/>
        </w:rPr>
      </w:pPr>
    </w:p>
    <w:p w14:paraId="65D5667F" w14:textId="0298FD76" w:rsidR="00140952" w:rsidRDefault="00855120">
      <w:pPr>
        <w:tabs>
          <w:tab w:val="left" w:pos="864"/>
        </w:tabs>
        <w:spacing w:before="14" w:line="248" w:lineRule="exact"/>
        <w:textAlignment w:val="baseline"/>
        <w:rPr>
          <w:rFonts w:eastAsia="Times New Roman"/>
          <w:color w:val="000000"/>
          <w:spacing w:val="-1"/>
        </w:rPr>
      </w:pPr>
      <w:r>
        <w:rPr>
          <w:rFonts w:eastAsia="Times New Roman"/>
          <w:color w:val="000000"/>
          <w:spacing w:val="-1"/>
        </w:rPr>
        <w:t>1.4</w:t>
      </w:r>
      <w:r>
        <w:rPr>
          <w:rFonts w:eastAsia="Times New Roman"/>
          <w:color w:val="000000"/>
          <w:spacing w:val="-1"/>
        </w:rPr>
        <w:tab/>
        <w:t>SUBMITTALS</w:t>
      </w:r>
    </w:p>
    <w:p w14:paraId="46CA05B4" w14:textId="77777777" w:rsidR="00140952" w:rsidRDefault="00855120">
      <w:pPr>
        <w:numPr>
          <w:ilvl w:val="0"/>
          <w:numId w:val="4"/>
        </w:numPr>
        <w:tabs>
          <w:tab w:val="clear" w:pos="648"/>
          <w:tab w:val="left" w:pos="936"/>
        </w:tabs>
        <w:spacing w:before="236" w:line="254" w:lineRule="exact"/>
        <w:ind w:left="936" w:hanging="648"/>
        <w:jc w:val="both"/>
        <w:textAlignment w:val="baseline"/>
        <w:rPr>
          <w:rFonts w:eastAsia="Times New Roman"/>
          <w:color w:val="000000"/>
        </w:rPr>
      </w:pPr>
      <w:r>
        <w:rPr>
          <w:rFonts w:eastAsia="Times New Roman"/>
          <w:color w:val="000000"/>
        </w:rPr>
        <w:t>Product Data: Submit manufacturer's product data and installation instructions for each material and product used. Include manufacturer's Safety Data Sheets.</w:t>
      </w:r>
    </w:p>
    <w:p w14:paraId="4F49B5FD" w14:textId="77777777" w:rsidR="00140952" w:rsidRDefault="00855120">
      <w:pPr>
        <w:numPr>
          <w:ilvl w:val="0"/>
          <w:numId w:val="4"/>
        </w:numPr>
        <w:tabs>
          <w:tab w:val="clear" w:pos="648"/>
          <w:tab w:val="left" w:pos="936"/>
        </w:tabs>
        <w:spacing w:before="242" w:line="248" w:lineRule="exact"/>
        <w:ind w:left="936" w:hanging="648"/>
        <w:jc w:val="both"/>
        <w:textAlignment w:val="baseline"/>
        <w:rPr>
          <w:rFonts w:eastAsia="Times New Roman"/>
          <w:color w:val="000000"/>
        </w:rPr>
      </w:pPr>
      <w:r>
        <w:rPr>
          <w:rFonts w:eastAsia="Times New Roman"/>
          <w:color w:val="000000"/>
        </w:rPr>
        <w:t>Qualification Data: For Installer</w:t>
      </w:r>
    </w:p>
    <w:p w14:paraId="59D77E74" w14:textId="77777777" w:rsidR="00140952" w:rsidRDefault="00855120">
      <w:pPr>
        <w:tabs>
          <w:tab w:val="left" w:pos="864"/>
        </w:tabs>
        <w:spacing w:before="486" w:line="248" w:lineRule="exact"/>
        <w:textAlignment w:val="baseline"/>
        <w:rPr>
          <w:rFonts w:eastAsia="Times New Roman"/>
          <w:color w:val="000000"/>
          <w:spacing w:val="-1"/>
        </w:rPr>
      </w:pPr>
      <w:r>
        <w:rPr>
          <w:rFonts w:eastAsia="Times New Roman"/>
          <w:color w:val="000000"/>
          <w:spacing w:val="-1"/>
        </w:rPr>
        <w:t>1.5</w:t>
      </w:r>
      <w:r>
        <w:rPr>
          <w:rFonts w:eastAsia="Times New Roman"/>
          <w:color w:val="000000"/>
          <w:spacing w:val="-1"/>
        </w:rPr>
        <w:tab/>
        <w:t>QUALITY ASSURANCE</w:t>
      </w:r>
    </w:p>
    <w:p w14:paraId="3B1B1649" w14:textId="793E4B6F" w:rsidR="00140952" w:rsidRDefault="00855120">
      <w:pPr>
        <w:numPr>
          <w:ilvl w:val="0"/>
          <w:numId w:val="5"/>
        </w:numPr>
        <w:tabs>
          <w:tab w:val="clear" w:pos="648"/>
          <w:tab w:val="left" w:pos="936"/>
        </w:tabs>
        <w:spacing w:before="245" w:line="252" w:lineRule="exact"/>
        <w:ind w:left="936" w:hanging="648"/>
        <w:jc w:val="both"/>
        <w:textAlignment w:val="baseline"/>
        <w:rPr>
          <w:rFonts w:eastAsia="Times New Roman"/>
          <w:color w:val="000000"/>
        </w:rPr>
      </w:pPr>
      <w:r>
        <w:rPr>
          <w:rFonts w:eastAsia="Times New Roman"/>
          <w:color w:val="000000"/>
        </w:rPr>
        <w:t xml:space="preserve">Installation of the ARDEX product must be completed by a factory-trained applicator, such as an ARDEX </w:t>
      </w:r>
      <w:proofErr w:type="spellStart"/>
      <w:r>
        <w:rPr>
          <w:rFonts w:eastAsia="Times New Roman"/>
          <w:color w:val="000000"/>
        </w:rPr>
        <w:t>LevelMaster</w:t>
      </w:r>
      <w:proofErr w:type="spellEnd"/>
      <w:r>
        <w:rPr>
          <w:rFonts w:eastAsia="Times New Roman"/>
          <w:color w:val="000000"/>
          <w:sz w:val="15"/>
        </w:rPr>
        <w:t xml:space="preserve">® </w:t>
      </w:r>
      <w:r>
        <w:rPr>
          <w:rFonts w:eastAsia="Times New Roman"/>
          <w:color w:val="000000"/>
        </w:rPr>
        <w:t xml:space="preserve">Elite, Choice Contractor or INSTALL Substrate Prep Certified Installer, using mixing equipment and tools approved by the manufacturer. </w:t>
      </w:r>
      <w:r w:rsidR="005C284F">
        <w:rPr>
          <w:rFonts w:eastAsia="Times New Roman"/>
          <w:color w:val="000000"/>
        </w:rPr>
        <w:t>Please c</w:t>
      </w:r>
      <w:r>
        <w:rPr>
          <w:rFonts w:eastAsia="Times New Roman"/>
          <w:color w:val="000000"/>
        </w:rPr>
        <w:t>ontact ARDEX Americas (724) 203-5000 for a list of recommended installers.</w:t>
      </w:r>
    </w:p>
    <w:p w14:paraId="1932C8D0" w14:textId="77777777" w:rsidR="00140952" w:rsidRDefault="00855120">
      <w:pPr>
        <w:numPr>
          <w:ilvl w:val="0"/>
          <w:numId w:val="5"/>
        </w:numPr>
        <w:tabs>
          <w:tab w:val="clear" w:pos="648"/>
          <w:tab w:val="left" w:pos="936"/>
        </w:tabs>
        <w:spacing w:before="243" w:line="252" w:lineRule="exact"/>
        <w:ind w:left="936" w:hanging="648"/>
        <w:jc w:val="both"/>
        <w:textAlignment w:val="baseline"/>
        <w:rPr>
          <w:rFonts w:eastAsia="Times New Roman"/>
          <w:color w:val="000000"/>
        </w:rPr>
      </w:pPr>
      <w:proofErr w:type="gramStart"/>
      <w:r>
        <w:rPr>
          <w:rFonts w:eastAsia="Times New Roman"/>
          <w:color w:val="000000"/>
        </w:rPr>
        <w:t>Product</w:t>
      </w:r>
      <w:proofErr w:type="gramEnd"/>
      <w:r>
        <w:rPr>
          <w:rFonts w:eastAsia="Times New Roman"/>
          <w:color w:val="000000"/>
        </w:rPr>
        <w:t xml:space="preserve"> must have hydraulic cement-based inorganic binder content as the primary binder which includes Portland cement per ASTM C150: Standard Specification for Portland cement and other specialty hydraulic cements. Gypsum-based products are not acceptable.</w:t>
      </w:r>
    </w:p>
    <w:p w14:paraId="4C4E8251" w14:textId="77777777" w:rsidR="00140952" w:rsidRDefault="00855120">
      <w:pPr>
        <w:numPr>
          <w:ilvl w:val="0"/>
          <w:numId w:val="5"/>
        </w:numPr>
        <w:tabs>
          <w:tab w:val="clear" w:pos="648"/>
          <w:tab w:val="left" w:pos="936"/>
        </w:tabs>
        <w:spacing w:before="242" w:line="252" w:lineRule="exact"/>
        <w:ind w:left="936" w:hanging="648"/>
        <w:jc w:val="both"/>
        <w:textAlignment w:val="baseline"/>
        <w:rPr>
          <w:rFonts w:eastAsia="Times New Roman"/>
          <w:color w:val="000000"/>
        </w:rPr>
      </w:pPr>
      <w:r>
        <w:rPr>
          <w:rFonts w:eastAsia="Times New Roman"/>
          <w:color w:val="000000"/>
        </w:rPr>
        <w:t>Manufacturer Experience: Provide products of this section by companies which have successfully specialized in production of this type of products for not less than 10 years. Contact Manufacturer Representative prior to installation.</w:t>
      </w:r>
    </w:p>
    <w:p w14:paraId="7AEA4473" w14:textId="77CB86FC" w:rsidR="00140952" w:rsidRDefault="00855120" w:rsidP="00107A40">
      <w:pPr>
        <w:tabs>
          <w:tab w:val="left" w:pos="990"/>
        </w:tabs>
        <w:spacing w:before="241" w:line="253" w:lineRule="exact"/>
        <w:ind w:left="936" w:hanging="936"/>
        <w:jc w:val="both"/>
        <w:textAlignment w:val="baseline"/>
        <w:rPr>
          <w:rFonts w:eastAsia="Times New Roman"/>
          <w:color w:val="000000"/>
        </w:rPr>
      </w:pPr>
      <w:r>
        <w:rPr>
          <w:rFonts w:eastAsia="Times New Roman"/>
          <w:color w:val="000000"/>
        </w:rPr>
        <w:t>1.6</w:t>
      </w:r>
      <w:r>
        <w:rPr>
          <w:rFonts w:eastAsia="Times New Roman"/>
          <w:color w:val="000000"/>
        </w:rPr>
        <w:tab/>
        <w:t xml:space="preserve">WARRANTY: ARDEX V </w:t>
      </w:r>
      <w:r w:rsidR="001053F3">
        <w:rPr>
          <w:rFonts w:eastAsia="Times New Roman"/>
          <w:color w:val="000000"/>
        </w:rPr>
        <w:t>1300</w:t>
      </w:r>
      <w:r w:rsidR="005C284F" w:rsidRPr="005C284F">
        <w:rPr>
          <w:rFonts w:eastAsia="Times New Roman"/>
          <w:color w:val="000000"/>
        </w:rPr>
        <w:t>™</w:t>
      </w:r>
      <w:r>
        <w:rPr>
          <w:rFonts w:eastAsia="Times New Roman"/>
          <w:color w:val="000000"/>
        </w:rPr>
        <w:t xml:space="preserve"> installed as part of a floor system, shall be installed in conjunction with the recommended ARDEX Tile &amp; Stone Installation Materials ARDEX </w:t>
      </w:r>
      <w:proofErr w:type="spellStart"/>
      <w:r>
        <w:rPr>
          <w:rFonts w:eastAsia="Times New Roman"/>
          <w:color w:val="000000"/>
        </w:rPr>
        <w:t>SystemOne</w:t>
      </w:r>
      <w:proofErr w:type="spellEnd"/>
      <w:r>
        <w:rPr>
          <w:rFonts w:eastAsia="Times New Roman"/>
          <w:color w:val="000000"/>
        </w:rPr>
        <w:t xml:space="preserve"> Limited Warranty or WW HENRY Flooring Adhesive, as appropriate, to provide the ARDEX/HENRY </w:t>
      </w:r>
      <w:proofErr w:type="spellStart"/>
      <w:r>
        <w:rPr>
          <w:rFonts w:eastAsia="Times New Roman"/>
          <w:color w:val="000000"/>
        </w:rPr>
        <w:t>SystemOne</w:t>
      </w:r>
      <w:proofErr w:type="spellEnd"/>
      <w:r>
        <w:rPr>
          <w:rFonts w:eastAsia="Times New Roman"/>
          <w:color w:val="000000"/>
        </w:rPr>
        <w:t xml:space="preserve"> </w:t>
      </w:r>
      <w:r w:rsidR="00CB6303">
        <w:rPr>
          <w:rFonts w:eastAsia="Times New Roman"/>
          <w:color w:val="000000"/>
        </w:rPr>
        <w:t>10</w:t>
      </w:r>
      <w:r>
        <w:rPr>
          <w:rFonts w:eastAsia="Times New Roman"/>
          <w:color w:val="000000"/>
        </w:rPr>
        <w:t>-Year Limited Warranty.</w:t>
      </w:r>
    </w:p>
    <w:p w14:paraId="0850E69E" w14:textId="77777777" w:rsidR="00140952" w:rsidRDefault="00855120">
      <w:pPr>
        <w:tabs>
          <w:tab w:val="left" w:pos="864"/>
        </w:tabs>
        <w:spacing w:before="486" w:line="248" w:lineRule="exact"/>
        <w:textAlignment w:val="baseline"/>
        <w:rPr>
          <w:rFonts w:eastAsia="Times New Roman"/>
          <w:color w:val="000000"/>
        </w:rPr>
      </w:pPr>
      <w:r>
        <w:rPr>
          <w:rFonts w:eastAsia="Times New Roman"/>
          <w:color w:val="000000"/>
        </w:rPr>
        <w:t>1.7</w:t>
      </w:r>
      <w:r>
        <w:rPr>
          <w:rFonts w:eastAsia="Times New Roman"/>
          <w:color w:val="000000"/>
        </w:rPr>
        <w:tab/>
        <w:t>DELIVERY, STORAGE AND HANDLING</w:t>
      </w:r>
    </w:p>
    <w:p w14:paraId="22ABF22C" w14:textId="77777777" w:rsidR="00140952" w:rsidRDefault="00855120">
      <w:pPr>
        <w:numPr>
          <w:ilvl w:val="0"/>
          <w:numId w:val="6"/>
        </w:numPr>
        <w:tabs>
          <w:tab w:val="clear" w:pos="648"/>
          <w:tab w:val="left" w:pos="936"/>
        </w:tabs>
        <w:spacing w:before="236" w:line="254" w:lineRule="exact"/>
        <w:ind w:left="936" w:hanging="648"/>
        <w:jc w:val="both"/>
        <w:textAlignment w:val="baseline"/>
        <w:rPr>
          <w:rFonts w:eastAsia="Times New Roman"/>
          <w:color w:val="000000"/>
        </w:rPr>
      </w:pPr>
      <w:r>
        <w:rPr>
          <w:rFonts w:eastAsia="Times New Roman"/>
          <w:color w:val="000000"/>
        </w:rPr>
        <w:t>Deliver products in original packaging, labeled with product identification, manufacturer, batch number and shelf life.</w:t>
      </w:r>
    </w:p>
    <w:p w14:paraId="3976535B" w14:textId="77777777" w:rsidR="00140952" w:rsidRDefault="00855120">
      <w:pPr>
        <w:numPr>
          <w:ilvl w:val="0"/>
          <w:numId w:val="6"/>
        </w:numPr>
        <w:tabs>
          <w:tab w:val="clear" w:pos="648"/>
          <w:tab w:val="left" w:pos="936"/>
        </w:tabs>
        <w:spacing w:before="246" w:line="249" w:lineRule="exact"/>
        <w:ind w:left="936" w:hanging="648"/>
        <w:jc w:val="both"/>
        <w:textAlignment w:val="baseline"/>
        <w:rPr>
          <w:rFonts w:eastAsia="Times New Roman"/>
          <w:color w:val="000000"/>
        </w:rPr>
      </w:pPr>
      <w:r>
        <w:rPr>
          <w:rFonts w:eastAsia="Times New Roman"/>
          <w:color w:val="000000"/>
        </w:rPr>
        <w:t>Store products in a dry area with temperature maintained between 50° and 85°F (10° and 29°C) and protect from direct sunlight.</w:t>
      </w:r>
    </w:p>
    <w:p w14:paraId="0B68ADF1" w14:textId="77777777" w:rsidR="00140952" w:rsidRDefault="00855120">
      <w:pPr>
        <w:numPr>
          <w:ilvl w:val="0"/>
          <w:numId w:val="6"/>
        </w:numPr>
        <w:tabs>
          <w:tab w:val="clear" w:pos="648"/>
          <w:tab w:val="left" w:pos="936"/>
        </w:tabs>
        <w:spacing w:before="247" w:line="248" w:lineRule="exact"/>
        <w:ind w:left="936" w:hanging="648"/>
        <w:jc w:val="both"/>
        <w:textAlignment w:val="baseline"/>
        <w:rPr>
          <w:rFonts w:eastAsia="Times New Roman"/>
          <w:color w:val="000000"/>
        </w:rPr>
      </w:pPr>
      <w:r>
        <w:rPr>
          <w:rFonts w:eastAsia="Times New Roman"/>
          <w:color w:val="000000"/>
        </w:rPr>
        <w:t>Handle products in accordance with manufacturer's printed recommendations.</w:t>
      </w:r>
    </w:p>
    <w:p w14:paraId="49E5AEE6" w14:textId="7BD32108" w:rsidR="00140952" w:rsidRDefault="00855120">
      <w:pPr>
        <w:tabs>
          <w:tab w:val="left" w:pos="720"/>
        </w:tabs>
        <w:spacing w:before="486" w:line="248" w:lineRule="exact"/>
        <w:textAlignment w:val="baseline"/>
        <w:rPr>
          <w:rFonts w:eastAsia="Times New Roman"/>
          <w:color w:val="000000"/>
          <w:spacing w:val="-1"/>
        </w:rPr>
      </w:pPr>
      <w:r>
        <w:rPr>
          <w:rFonts w:eastAsia="Times New Roman"/>
          <w:color w:val="000000"/>
          <w:spacing w:val="-1"/>
        </w:rPr>
        <w:t>1.8</w:t>
      </w:r>
      <w:r>
        <w:rPr>
          <w:rFonts w:eastAsia="Times New Roman"/>
          <w:color w:val="000000"/>
          <w:spacing w:val="-1"/>
        </w:rPr>
        <w:tab/>
        <w:t>PROJECT CONDITIONS</w:t>
      </w:r>
    </w:p>
    <w:p w14:paraId="0B7377D0" w14:textId="6C220C22" w:rsidR="00140952" w:rsidRDefault="00855120">
      <w:pPr>
        <w:tabs>
          <w:tab w:val="left" w:pos="864"/>
        </w:tabs>
        <w:spacing w:before="241" w:line="253" w:lineRule="exact"/>
        <w:ind w:left="936" w:hanging="648"/>
        <w:jc w:val="both"/>
        <w:textAlignment w:val="baseline"/>
        <w:rPr>
          <w:rFonts w:eastAsia="Times New Roman"/>
          <w:color w:val="000000"/>
        </w:rPr>
      </w:pPr>
      <w:r>
        <w:rPr>
          <w:rFonts w:eastAsia="Times New Roman"/>
          <w:color w:val="000000"/>
        </w:rPr>
        <w:lastRenderedPageBreak/>
        <w:t>A</w:t>
      </w:r>
      <w:proofErr w:type="gramStart"/>
      <w:r>
        <w:rPr>
          <w:rFonts w:eastAsia="Times New Roman"/>
          <w:color w:val="000000"/>
        </w:rPr>
        <w:t>.</w:t>
      </w:r>
      <w:r>
        <w:rPr>
          <w:rFonts w:eastAsia="Times New Roman"/>
          <w:color w:val="000000"/>
        </w:rPr>
        <w:tab/>
      </w:r>
      <w:r w:rsidR="003E1756">
        <w:rPr>
          <w:rFonts w:eastAsia="Times New Roman"/>
          <w:color w:val="000000"/>
        </w:rPr>
        <w:t xml:space="preserve"> </w:t>
      </w:r>
      <w:r>
        <w:rPr>
          <w:rFonts w:eastAsia="Times New Roman"/>
          <w:color w:val="000000"/>
        </w:rPr>
        <w:t>Do</w:t>
      </w:r>
      <w:proofErr w:type="gramEnd"/>
      <w:r>
        <w:rPr>
          <w:rFonts w:eastAsia="Times New Roman"/>
          <w:color w:val="000000"/>
        </w:rPr>
        <w:t xml:space="preserve"> not install material below 50°F (10°C) surface and air temperatures. These temperatures must also be maintained during and for 48 hours after the installation of products included in this section. Install quickly if substrate is warm and follow warm weather instructions available from the ARDEX Technical Service Department.</w:t>
      </w:r>
    </w:p>
    <w:p w14:paraId="71386E55" w14:textId="1CEDA7FF" w:rsidR="002E7337" w:rsidRDefault="002E7337">
      <w:pPr>
        <w:tabs>
          <w:tab w:val="left" w:pos="864"/>
        </w:tabs>
        <w:spacing w:before="241" w:line="253" w:lineRule="exact"/>
        <w:ind w:left="936" w:hanging="648"/>
        <w:jc w:val="both"/>
        <w:textAlignment w:val="baseline"/>
        <w:rPr>
          <w:rFonts w:eastAsia="Times New Roman"/>
          <w:color w:val="000000"/>
        </w:rPr>
      </w:pPr>
    </w:p>
    <w:p w14:paraId="64529184" w14:textId="6EC0AC9C" w:rsidR="002E7337" w:rsidRDefault="002E7337">
      <w:pPr>
        <w:tabs>
          <w:tab w:val="left" w:pos="864"/>
        </w:tabs>
        <w:spacing w:before="241" w:line="253" w:lineRule="exact"/>
        <w:ind w:left="936" w:hanging="648"/>
        <w:jc w:val="both"/>
        <w:textAlignment w:val="baseline"/>
        <w:rPr>
          <w:rFonts w:eastAsia="Times New Roman"/>
          <w:color w:val="000000"/>
        </w:rPr>
      </w:pPr>
    </w:p>
    <w:p w14:paraId="29907E68" w14:textId="77777777" w:rsidR="00140952" w:rsidRDefault="00855120">
      <w:pPr>
        <w:spacing w:line="249" w:lineRule="exact"/>
        <w:textAlignment w:val="baseline"/>
        <w:rPr>
          <w:rFonts w:eastAsia="Times New Roman"/>
          <w:b/>
          <w:color w:val="000000"/>
        </w:rPr>
      </w:pPr>
      <w:r>
        <w:rPr>
          <w:rFonts w:eastAsia="Times New Roman"/>
          <w:b/>
          <w:color w:val="000000"/>
        </w:rPr>
        <w:t>PART 2 - PRODUCTS</w:t>
      </w:r>
    </w:p>
    <w:p w14:paraId="274E33F9" w14:textId="77777777" w:rsidR="00140952" w:rsidRDefault="00855120">
      <w:pPr>
        <w:tabs>
          <w:tab w:val="left" w:pos="936"/>
        </w:tabs>
        <w:spacing w:before="481" w:line="248" w:lineRule="exact"/>
        <w:textAlignment w:val="baseline"/>
        <w:rPr>
          <w:rFonts w:eastAsia="Times New Roman"/>
          <w:color w:val="000000"/>
        </w:rPr>
      </w:pPr>
      <w:r>
        <w:rPr>
          <w:rFonts w:eastAsia="Times New Roman"/>
          <w:color w:val="000000"/>
        </w:rPr>
        <w:t>2.1</w:t>
      </w:r>
      <w:r>
        <w:rPr>
          <w:rFonts w:eastAsia="Times New Roman"/>
          <w:color w:val="000000"/>
        </w:rPr>
        <w:tab/>
        <w:t>HYDRAULIC CEMENT UNDERLAYMENT</w:t>
      </w:r>
    </w:p>
    <w:p w14:paraId="7E2CA946" w14:textId="77777777" w:rsidR="00140952" w:rsidRDefault="00855120">
      <w:pPr>
        <w:tabs>
          <w:tab w:val="left" w:pos="936"/>
        </w:tabs>
        <w:spacing w:before="246" w:line="248" w:lineRule="exact"/>
        <w:ind w:left="360"/>
        <w:textAlignment w:val="baseline"/>
        <w:rPr>
          <w:rFonts w:eastAsia="Times New Roman"/>
          <w:color w:val="000000"/>
        </w:rPr>
      </w:pPr>
      <w:r>
        <w:rPr>
          <w:rFonts w:eastAsia="Times New Roman"/>
          <w:color w:val="000000"/>
        </w:rPr>
        <w:t>A.</w:t>
      </w:r>
      <w:r>
        <w:rPr>
          <w:rFonts w:eastAsia="Times New Roman"/>
          <w:color w:val="000000"/>
        </w:rPr>
        <w:tab/>
        <w:t>Hydraulic Cement-Based Self-Leveling Underlayment</w:t>
      </w:r>
    </w:p>
    <w:p w14:paraId="1266F01F" w14:textId="77777777" w:rsidR="00140952" w:rsidRDefault="00855120">
      <w:pPr>
        <w:tabs>
          <w:tab w:val="left" w:pos="1440"/>
        </w:tabs>
        <w:spacing w:before="242" w:line="248" w:lineRule="exact"/>
        <w:ind w:left="936"/>
        <w:textAlignment w:val="baseline"/>
        <w:rPr>
          <w:rFonts w:eastAsia="Times New Roman"/>
          <w:color w:val="000000"/>
        </w:rPr>
      </w:pPr>
      <w:r>
        <w:rPr>
          <w:rFonts w:eastAsia="Times New Roman"/>
          <w:color w:val="000000"/>
        </w:rPr>
        <w:t>1.</w:t>
      </w:r>
      <w:r>
        <w:rPr>
          <w:rFonts w:eastAsia="Times New Roman"/>
          <w:color w:val="000000"/>
        </w:rPr>
        <w:tab/>
        <w:t>Acceptable Products:</w:t>
      </w:r>
    </w:p>
    <w:p w14:paraId="08516C43" w14:textId="67D24C0C" w:rsidR="00140952" w:rsidRDefault="00855120" w:rsidP="001823EC">
      <w:pPr>
        <w:tabs>
          <w:tab w:val="right" w:pos="9360"/>
        </w:tabs>
        <w:spacing w:before="246" w:line="248" w:lineRule="exact"/>
        <w:ind w:left="2088" w:hanging="648"/>
        <w:textAlignment w:val="baseline"/>
        <w:rPr>
          <w:rFonts w:eastAsia="Times New Roman"/>
          <w:color w:val="000000"/>
        </w:rPr>
      </w:pPr>
      <w:r>
        <w:rPr>
          <w:rFonts w:eastAsia="Times New Roman"/>
          <w:color w:val="000000"/>
        </w:rPr>
        <w:t>a.</w:t>
      </w:r>
      <w:r>
        <w:rPr>
          <w:rFonts w:eastAsia="Times New Roman"/>
          <w:color w:val="000000"/>
        </w:rPr>
        <w:tab/>
        <w:t xml:space="preserve">ARDEX V </w:t>
      </w:r>
      <w:r w:rsidR="002C6D6A">
        <w:rPr>
          <w:rFonts w:eastAsia="Times New Roman"/>
          <w:color w:val="000000"/>
        </w:rPr>
        <w:t>1300</w:t>
      </w:r>
      <w:r w:rsidR="005C284F" w:rsidRPr="005C284F">
        <w:rPr>
          <w:rFonts w:eastAsia="Times New Roman"/>
          <w:color w:val="000000"/>
        </w:rPr>
        <w:t>™</w:t>
      </w:r>
      <w:r>
        <w:rPr>
          <w:rFonts w:eastAsia="Times New Roman"/>
          <w:color w:val="000000"/>
        </w:rPr>
        <w:t xml:space="preserve">; </w:t>
      </w:r>
      <w:r w:rsidR="001823EC">
        <w:rPr>
          <w:rFonts w:eastAsia="Times New Roman"/>
          <w:color w:val="000000"/>
        </w:rPr>
        <w:t>M</w:t>
      </w:r>
      <w:r>
        <w:rPr>
          <w:rFonts w:eastAsia="Times New Roman"/>
          <w:color w:val="000000"/>
        </w:rPr>
        <w:t xml:space="preserve">anufactured by ARDEX Americas, USA, (724) 203-5000, </w:t>
      </w:r>
      <w:hyperlink r:id="rId8" w:history="1">
        <w:r w:rsidR="007B5885" w:rsidRPr="00ED5F23">
          <w:rPr>
            <w:rStyle w:val="Hyperlink"/>
            <w:rFonts w:eastAsia="Times New Roman"/>
          </w:rPr>
          <w:t>www.ardexamericas.com</w:t>
        </w:r>
      </w:hyperlink>
      <w:r>
        <w:rPr>
          <w:rFonts w:eastAsia="Times New Roman"/>
          <w:color w:val="000000"/>
        </w:rPr>
        <w:t xml:space="preserve"> </w:t>
      </w:r>
    </w:p>
    <w:p w14:paraId="36B30727" w14:textId="643A6B64" w:rsidR="00140952" w:rsidRDefault="00855120">
      <w:pPr>
        <w:numPr>
          <w:ilvl w:val="0"/>
          <w:numId w:val="7"/>
        </w:numPr>
        <w:tabs>
          <w:tab w:val="clear" w:pos="432"/>
          <w:tab w:val="left" w:pos="2520"/>
        </w:tabs>
        <w:spacing w:before="126" w:line="248" w:lineRule="exact"/>
        <w:ind w:left="2520" w:hanging="432"/>
        <w:textAlignment w:val="baseline"/>
        <w:rPr>
          <w:rFonts w:eastAsia="Times New Roman"/>
          <w:color w:val="000000"/>
          <w:spacing w:val="-1"/>
        </w:rPr>
      </w:pPr>
      <w:r>
        <w:rPr>
          <w:rFonts w:eastAsia="Times New Roman"/>
          <w:color w:val="000000"/>
          <w:spacing w:val="-1"/>
        </w:rPr>
        <w:t>Primer Standard Absorbent Concrete: ARDEX P 51</w:t>
      </w:r>
      <w:r w:rsidR="005C284F" w:rsidRPr="005C284F">
        <w:rPr>
          <w:rFonts w:eastAsia="Times New Roman"/>
          <w:color w:val="000000"/>
          <w:spacing w:val="-1"/>
        </w:rPr>
        <w:t>™</w:t>
      </w:r>
      <w:r>
        <w:rPr>
          <w:rFonts w:eastAsia="Times New Roman"/>
          <w:color w:val="000000"/>
          <w:spacing w:val="-1"/>
        </w:rPr>
        <w:t xml:space="preserve"> Primer</w:t>
      </w:r>
      <w:r w:rsidR="00D20D52">
        <w:rPr>
          <w:rFonts w:eastAsia="Times New Roman"/>
          <w:color w:val="000000"/>
          <w:spacing w:val="-1"/>
        </w:rPr>
        <w:t xml:space="preserve"> or ARDEX P4</w:t>
      </w:r>
    </w:p>
    <w:p w14:paraId="0D264195" w14:textId="2E4A3EF4" w:rsidR="00140952" w:rsidRDefault="00855120">
      <w:pPr>
        <w:numPr>
          <w:ilvl w:val="0"/>
          <w:numId w:val="7"/>
        </w:numPr>
        <w:tabs>
          <w:tab w:val="clear" w:pos="432"/>
          <w:tab w:val="left" w:pos="2520"/>
        </w:tabs>
        <w:spacing w:before="327" w:line="254" w:lineRule="exact"/>
        <w:ind w:left="2520" w:hanging="432"/>
        <w:textAlignment w:val="baseline"/>
        <w:rPr>
          <w:rFonts w:eastAsia="Times New Roman"/>
          <w:color w:val="000000"/>
        </w:rPr>
      </w:pPr>
      <w:r>
        <w:rPr>
          <w:rFonts w:eastAsia="Times New Roman"/>
          <w:color w:val="000000"/>
        </w:rPr>
        <w:t>Primer Extremely Absorbent Concrete: May require two applications of ARDEX P 51</w:t>
      </w:r>
      <w:r w:rsidR="006E624B">
        <w:rPr>
          <w:rFonts w:eastAsia="Times New Roman"/>
          <w:color w:val="000000"/>
        </w:rPr>
        <w:t xml:space="preserve"> or ARDEX P4</w:t>
      </w:r>
    </w:p>
    <w:p w14:paraId="0FAE9F83" w14:textId="6E014670" w:rsidR="00140952" w:rsidRDefault="00855120">
      <w:pPr>
        <w:numPr>
          <w:ilvl w:val="0"/>
          <w:numId w:val="7"/>
        </w:numPr>
        <w:tabs>
          <w:tab w:val="clear" w:pos="432"/>
          <w:tab w:val="left" w:pos="2520"/>
        </w:tabs>
        <w:spacing w:before="251" w:line="253" w:lineRule="exact"/>
        <w:ind w:left="2520" w:hanging="432"/>
        <w:jc w:val="both"/>
        <w:textAlignment w:val="baseline"/>
        <w:rPr>
          <w:rFonts w:eastAsia="Times New Roman"/>
          <w:color w:val="000000"/>
        </w:rPr>
      </w:pPr>
      <w:r>
        <w:rPr>
          <w:rFonts w:eastAsia="Times New Roman"/>
          <w:color w:val="000000"/>
        </w:rPr>
        <w:t>Primer non-porous substrates such as burnished concrete, terrazzo well bonded ceramic and quarry tile, epoxy coating systems, properly prepared non-</w:t>
      </w:r>
      <w:proofErr w:type="gramStart"/>
      <w:r>
        <w:rPr>
          <w:rFonts w:eastAsia="Times New Roman"/>
          <w:color w:val="000000"/>
        </w:rPr>
        <w:t>water soluble</w:t>
      </w:r>
      <w:proofErr w:type="gramEnd"/>
      <w:r>
        <w:rPr>
          <w:rFonts w:eastAsia="Times New Roman"/>
          <w:color w:val="000000"/>
        </w:rPr>
        <w:t xml:space="preserve"> adhesive residue on concrete and concrete treated with approved silicate compounds: ARDEX P 82</w:t>
      </w:r>
      <w:r w:rsidR="005C284F" w:rsidRPr="005C284F">
        <w:rPr>
          <w:rFonts w:eastAsia="Times New Roman"/>
          <w:color w:val="000000"/>
        </w:rPr>
        <w:t>™</w:t>
      </w:r>
      <w:r>
        <w:rPr>
          <w:rFonts w:eastAsia="Times New Roman"/>
          <w:color w:val="000000"/>
        </w:rPr>
        <w:t xml:space="preserve"> Ultra Prime</w:t>
      </w:r>
    </w:p>
    <w:p w14:paraId="2ADB6175" w14:textId="1515B252" w:rsidR="00817845" w:rsidRDefault="009323AD">
      <w:pPr>
        <w:numPr>
          <w:ilvl w:val="0"/>
          <w:numId w:val="7"/>
        </w:numPr>
        <w:tabs>
          <w:tab w:val="clear" w:pos="432"/>
          <w:tab w:val="left" w:pos="2520"/>
        </w:tabs>
        <w:spacing w:before="251" w:line="253" w:lineRule="exact"/>
        <w:ind w:left="2520" w:hanging="432"/>
        <w:jc w:val="both"/>
        <w:textAlignment w:val="baseline"/>
        <w:rPr>
          <w:rFonts w:eastAsia="Times New Roman"/>
          <w:color w:val="000000"/>
        </w:rPr>
      </w:pPr>
      <w:r>
        <w:rPr>
          <w:rFonts w:eastAsia="Times New Roman"/>
          <w:color w:val="000000"/>
        </w:rPr>
        <w:t>Primer</w:t>
      </w:r>
      <w:r w:rsidR="002737D1">
        <w:rPr>
          <w:rFonts w:eastAsia="Times New Roman"/>
          <w:color w:val="000000"/>
        </w:rPr>
        <w:t xml:space="preserve"> for Wood</w:t>
      </w:r>
      <w:r w:rsidR="00780009">
        <w:rPr>
          <w:rFonts w:eastAsia="Times New Roman"/>
          <w:color w:val="000000"/>
        </w:rPr>
        <w:t>: ARDEX P4</w:t>
      </w:r>
    </w:p>
    <w:p w14:paraId="392A28C6" w14:textId="09120304" w:rsidR="00140952" w:rsidRDefault="00855120">
      <w:pPr>
        <w:tabs>
          <w:tab w:val="left" w:pos="1440"/>
        </w:tabs>
        <w:spacing w:before="239" w:line="255" w:lineRule="exact"/>
        <w:ind w:left="1440" w:hanging="504"/>
        <w:jc w:val="both"/>
        <w:textAlignment w:val="baseline"/>
        <w:rPr>
          <w:rFonts w:eastAsia="Times New Roman"/>
          <w:color w:val="000000"/>
        </w:rPr>
      </w:pPr>
      <w:r>
        <w:rPr>
          <w:rFonts w:eastAsia="Times New Roman"/>
          <w:color w:val="000000"/>
        </w:rPr>
        <w:t>2.</w:t>
      </w:r>
      <w:r>
        <w:rPr>
          <w:rFonts w:eastAsia="Times New Roman"/>
          <w:color w:val="000000"/>
        </w:rPr>
        <w:tab/>
        <w:t>Performance and Physical Properties: Meet or exceed the following values for material cured at 7</w:t>
      </w:r>
      <w:r w:rsidR="007B5885">
        <w:rPr>
          <w:rFonts w:eastAsia="Times New Roman"/>
          <w:color w:val="000000"/>
        </w:rPr>
        <w:t>0</w:t>
      </w:r>
      <w:r>
        <w:rPr>
          <w:rFonts w:eastAsia="Times New Roman"/>
          <w:color w:val="000000"/>
        </w:rPr>
        <w:t>° F+/-3°F (2</w:t>
      </w:r>
      <w:r w:rsidR="007B5885">
        <w:rPr>
          <w:rFonts w:eastAsia="Times New Roman"/>
          <w:color w:val="000000"/>
        </w:rPr>
        <w:t>1</w:t>
      </w:r>
      <w:r>
        <w:rPr>
          <w:rFonts w:eastAsia="Times New Roman"/>
          <w:color w:val="000000"/>
        </w:rPr>
        <w:t>° C+/-3°C) and 50% +/-5% relative humidity:</w:t>
      </w:r>
    </w:p>
    <w:p w14:paraId="216B1903" w14:textId="10979495" w:rsidR="00140952" w:rsidRDefault="00855120">
      <w:pPr>
        <w:numPr>
          <w:ilvl w:val="0"/>
          <w:numId w:val="8"/>
        </w:numPr>
        <w:tabs>
          <w:tab w:val="clear" w:pos="648"/>
          <w:tab w:val="left" w:pos="2088"/>
        </w:tabs>
        <w:spacing w:before="241" w:line="248" w:lineRule="exact"/>
        <w:ind w:left="1440"/>
        <w:textAlignment w:val="baseline"/>
        <w:rPr>
          <w:rFonts w:eastAsia="Times New Roman"/>
          <w:color w:val="000000"/>
        </w:rPr>
      </w:pPr>
      <w:r>
        <w:rPr>
          <w:rFonts w:eastAsia="Times New Roman"/>
          <w:color w:val="000000"/>
        </w:rPr>
        <w:t>Application: Barrel Mix or Pump</w:t>
      </w:r>
    </w:p>
    <w:p w14:paraId="24AB3CD7" w14:textId="4167C06D" w:rsidR="00140952" w:rsidRDefault="00855120">
      <w:pPr>
        <w:numPr>
          <w:ilvl w:val="0"/>
          <w:numId w:val="8"/>
        </w:numPr>
        <w:tabs>
          <w:tab w:val="clear" w:pos="648"/>
          <w:tab w:val="left" w:pos="2088"/>
        </w:tabs>
        <w:spacing w:before="7" w:line="248" w:lineRule="exact"/>
        <w:ind w:left="1440"/>
        <w:textAlignment w:val="baseline"/>
        <w:rPr>
          <w:rFonts w:eastAsia="Times New Roman"/>
          <w:color w:val="000000"/>
        </w:rPr>
      </w:pPr>
      <w:r>
        <w:rPr>
          <w:rFonts w:eastAsia="Times New Roman"/>
          <w:color w:val="000000"/>
        </w:rPr>
        <w:t>Flow Time: 10 minutes</w:t>
      </w:r>
    </w:p>
    <w:p w14:paraId="5849D926" w14:textId="41ADE919" w:rsidR="00140952" w:rsidRDefault="00855120">
      <w:pPr>
        <w:numPr>
          <w:ilvl w:val="0"/>
          <w:numId w:val="8"/>
        </w:numPr>
        <w:tabs>
          <w:tab w:val="clear" w:pos="648"/>
          <w:tab w:val="left" w:pos="2088"/>
        </w:tabs>
        <w:spacing w:before="6" w:line="248" w:lineRule="exact"/>
        <w:ind w:left="1440"/>
        <w:textAlignment w:val="baseline"/>
        <w:rPr>
          <w:rFonts w:eastAsia="Times New Roman"/>
          <w:color w:val="000000"/>
        </w:rPr>
      </w:pPr>
      <w:r>
        <w:rPr>
          <w:rFonts w:eastAsia="Times New Roman"/>
          <w:color w:val="000000"/>
        </w:rPr>
        <w:t>Final Set: Approx. 90 minutes</w:t>
      </w:r>
    </w:p>
    <w:p w14:paraId="241C66DD" w14:textId="653B8850" w:rsidR="00140952" w:rsidRDefault="00855120" w:rsidP="0043503D">
      <w:pPr>
        <w:numPr>
          <w:ilvl w:val="0"/>
          <w:numId w:val="8"/>
        </w:numPr>
        <w:tabs>
          <w:tab w:val="clear" w:pos="648"/>
          <w:tab w:val="left" w:pos="2088"/>
        </w:tabs>
        <w:spacing w:before="1" w:line="248" w:lineRule="exact"/>
        <w:ind w:left="1530" w:hanging="90"/>
        <w:textAlignment w:val="baseline"/>
        <w:rPr>
          <w:rFonts w:eastAsia="Times New Roman"/>
          <w:color w:val="000000"/>
        </w:rPr>
      </w:pPr>
      <w:r>
        <w:rPr>
          <w:rFonts w:eastAsia="Times New Roman"/>
          <w:color w:val="000000"/>
        </w:rPr>
        <w:t xml:space="preserve">Compressive Strength: </w:t>
      </w:r>
      <w:r w:rsidR="005355E5">
        <w:rPr>
          <w:rFonts w:eastAsia="Times New Roman"/>
          <w:color w:val="000000"/>
        </w:rPr>
        <w:t>5,500</w:t>
      </w:r>
      <w:r>
        <w:rPr>
          <w:rFonts w:eastAsia="Times New Roman"/>
          <w:color w:val="000000"/>
        </w:rPr>
        <w:t xml:space="preserve"> psi</w:t>
      </w:r>
      <w:r w:rsidR="00CC1B4D">
        <w:rPr>
          <w:rFonts w:eastAsia="Times New Roman"/>
          <w:color w:val="000000"/>
        </w:rPr>
        <w:t xml:space="preserve"> </w:t>
      </w:r>
      <w:r w:rsidR="00CC1B4D" w:rsidRPr="00CC1B4D">
        <w:rPr>
          <w:rFonts w:eastAsia="Times New Roman"/>
          <w:color w:val="000000"/>
        </w:rPr>
        <w:t>(38 MPa; 386 kg/cm2) At 28 days</w:t>
      </w:r>
      <w:r w:rsidR="00CC1B4D" w:rsidRPr="00CC1B4D" w:rsidDel="007558BF">
        <w:rPr>
          <w:rFonts w:eastAsia="Times New Roman"/>
          <w:color w:val="000000"/>
        </w:rPr>
        <w:t xml:space="preserve"> </w:t>
      </w:r>
      <w:r w:rsidR="004C5920">
        <w:rPr>
          <w:rFonts w:eastAsia="Times New Roman"/>
          <w:color w:val="000000"/>
        </w:rPr>
        <w:t>ASTM</w:t>
      </w:r>
      <w:r w:rsidR="007C3562">
        <w:rPr>
          <w:rFonts w:eastAsia="Times New Roman"/>
          <w:color w:val="000000"/>
        </w:rPr>
        <w:t xml:space="preserve"> C109/mod-Air</w:t>
      </w:r>
      <w:r w:rsidR="007703AF">
        <w:rPr>
          <w:rFonts w:eastAsia="Times New Roman"/>
          <w:color w:val="000000"/>
        </w:rPr>
        <w:t xml:space="preserve"> cure only </w:t>
      </w:r>
    </w:p>
    <w:p w14:paraId="70A300E0" w14:textId="13100DE6" w:rsidR="00140952" w:rsidRDefault="00855120">
      <w:pPr>
        <w:numPr>
          <w:ilvl w:val="0"/>
          <w:numId w:val="8"/>
        </w:numPr>
        <w:tabs>
          <w:tab w:val="clear" w:pos="648"/>
          <w:tab w:val="left" w:pos="2088"/>
        </w:tabs>
        <w:spacing w:before="6" w:line="248" w:lineRule="exact"/>
        <w:ind w:left="1440"/>
        <w:textAlignment w:val="baseline"/>
        <w:rPr>
          <w:rFonts w:eastAsia="Times New Roman"/>
          <w:color w:val="000000"/>
          <w:spacing w:val="-1"/>
        </w:rPr>
      </w:pPr>
      <w:r>
        <w:rPr>
          <w:rFonts w:eastAsia="Times New Roman"/>
          <w:color w:val="000000"/>
          <w:spacing w:val="-1"/>
        </w:rPr>
        <w:t xml:space="preserve">Flexural Strength: 1000 psi </w:t>
      </w:r>
      <w:r w:rsidR="0018060B" w:rsidRPr="0018060B">
        <w:rPr>
          <w:rFonts w:eastAsia="Times New Roman"/>
          <w:color w:val="000000"/>
          <w:spacing w:val="-1"/>
        </w:rPr>
        <w:t>(7 MPa; 70 kg/cm2</w:t>
      </w:r>
      <w:proofErr w:type="gramStart"/>
      <w:r w:rsidR="0018060B" w:rsidRPr="0018060B">
        <w:rPr>
          <w:rFonts w:eastAsia="Times New Roman"/>
          <w:color w:val="000000"/>
          <w:spacing w:val="-1"/>
        </w:rPr>
        <w:t>)</w:t>
      </w:r>
      <w:r w:rsidR="0018060B" w:rsidRPr="0018060B" w:rsidDel="006F7020">
        <w:rPr>
          <w:rFonts w:eastAsia="Times New Roman"/>
          <w:color w:val="000000"/>
          <w:spacing w:val="-1"/>
        </w:rPr>
        <w:t xml:space="preserve"> </w:t>
      </w:r>
      <w:r>
        <w:rPr>
          <w:rFonts w:eastAsia="Times New Roman"/>
          <w:color w:val="000000"/>
          <w:spacing w:val="-1"/>
        </w:rPr>
        <w:t xml:space="preserve"> at</w:t>
      </w:r>
      <w:proofErr w:type="gramEnd"/>
      <w:r>
        <w:rPr>
          <w:rFonts w:eastAsia="Times New Roman"/>
          <w:color w:val="000000"/>
          <w:spacing w:val="-1"/>
        </w:rPr>
        <w:t xml:space="preserve"> 28 days, ASTM C348.</w:t>
      </w:r>
    </w:p>
    <w:p w14:paraId="3865945A" w14:textId="6B136B86" w:rsidR="00140952" w:rsidRDefault="00855120">
      <w:pPr>
        <w:numPr>
          <w:ilvl w:val="0"/>
          <w:numId w:val="8"/>
        </w:numPr>
        <w:tabs>
          <w:tab w:val="clear" w:pos="648"/>
          <w:tab w:val="left" w:pos="2088"/>
        </w:tabs>
        <w:spacing w:before="7" w:line="248" w:lineRule="exact"/>
        <w:ind w:left="1440"/>
        <w:textAlignment w:val="baseline"/>
        <w:rPr>
          <w:rFonts w:eastAsia="Times New Roman"/>
          <w:color w:val="000000"/>
          <w:spacing w:val="-1"/>
        </w:rPr>
      </w:pPr>
      <w:r>
        <w:rPr>
          <w:rFonts w:eastAsia="Times New Roman"/>
          <w:color w:val="000000"/>
          <w:spacing w:val="-1"/>
        </w:rPr>
        <w:t>VOC: 0</w:t>
      </w:r>
    </w:p>
    <w:p w14:paraId="2BF907A7" w14:textId="420EBC34" w:rsidR="00140952" w:rsidRDefault="00855120">
      <w:pPr>
        <w:tabs>
          <w:tab w:val="left" w:pos="936"/>
        </w:tabs>
        <w:spacing w:before="482" w:line="248" w:lineRule="exact"/>
        <w:textAlignment w:val="baseline"/>
        <w:rPr>
          <w:rFonts w:eastAsia="Times New Roman"/>
          <w:color w:val="000000"/>
        </w:rPr>
      </w:pPr>
      <w:r>
        <w:rPr>
          <w:rFonts w:eastAsia="Times New Roman"/>
          <w:color w:val="000000"/>
        </w:rPr>
        <w:t>2.2</w:t>
      </w:r>
      <w:r>
        <w:rPr>
          <w:rFonts w:eastAsia="Times New Roman"/>
          <w:color w:val="000000"/>
        </w:rPr>
        <w:tab/>
        <w:t>WATER: Water shall be clean, potable, and sufficiently cool (not warmer than 70°F).</w:t>
      </w:r>
    </w:p>
    <w:p w14:paraId="0BA76C09" w14:textId="3D8F432D" w:rsidR="00140952" w:rsidRDefault="00855120">
      <w:pPr>
        <w:spacing w:before="491" w:line="249" w:lineRule="exact"/>
        <w:textAlignment w:val="baseline"/>
        <w:rPr>
          <w:rFonts w:eastAsia="Times New Roman"/>
          <w:b/>
          <w:color w:val="000000"/>
        </w:rPr>
      </w:pPr>
      <w:r>
        <w:rPr>
          <w:rFonts w:eastAsia="Times New Roman"/>
          <w:b/>
          <w:color w:val="000000"/>
        </w:rPr>
        <w:t>PART 3 – EXECUTION</w:t>
      </w:r>
    </w:p>
    <w:p w14:paraId="30E84AFF" w14:textId="4F9BA15B" w:rsidR="00140952" w:rsidRDefault="00855120">
      <w:pPr>
        <w:tabs>
          <w:tab w:val="left" w:pos="936"/>
        </w:tabs>
        <w:spacing w:before="481" w:line="248" w:lineRule="exact"/>
        <w:textAlignment w:val="baseline"/>
        <w:rPr>
          <w:rFonts w:eastAsia="Times New Roman"/>
          <w:color w:val="000000"/>
        </w:rPr>
      </w:pPr>
      <w:r>
        <w:rPr>
          <w:rFonts w:eastAsia="Times New Roman"/>
          <w:color w:val="000000"/>
        </w:rPr>
        <w:t>3.1</w:t>
      </w:r>
      <w:r>
        <w:rPr>
          <w:rFonts w:eastAsia="Times New Roman"/>
          <w:color w:val="000000"/>
        </w:rPr>
        <w:tab/>
        <w:t>PREPARATION</w:t>
      </w:r>
    </w:p>
    <w:p w14:paraId="5A91D52D" w14:textId="77777777" w:rsidR="00140952" w:rsidRDefault="00855120">
      <w:pPr>
        <w:tabs>
          <w:tab w:val="left" w:pos="936"/>
        </w:tabs>
        <w:spacing w:before="246" w:line="248" w:lineRule="exact"/>
        <w:ind w:left="360"/>
        <w:textAlignment w:val="baseline"/>
        <w:rPr>
          <w:rFonts w:eastAsia="Times New Roman"/>
          <w:color w:val="000000"/>
        </w:rPr>
      </w:pPr>
      <w:r>
        <w:rPr>
          <w:rFonts w:eastAsia="Times New Roman"/>
          <w:color w:val="000000"/>
        </w:rPr>
        <w:t>A.</w:t>
      </w:r>
      <w:r>
        <w:rPr>
          <w:rFonts w:eastAsia="Times New Roman"/>
          <w:color w:val="000000"/>
        </w:rPr>
        <w:tab/>
        <w:t>General: Prepare substrate in accordance with manufacturer’s instructions.</w:t>
      </w:r>
    </w:p>
    <w:p w14:paraId="27AC168F" w14:textId="77777777" w:rsidR="00140952" w:rsidRDefault="00855120">
      <w:pPr>
        <w:tabs>
          <w:tab w:val="left" w:pos="1440"/>
        </w:tabs>
        <w:spacing w:before="247" w:line="248" w:lineRule="exact"/>
        <w:ind w:left="936"/>
        <w:textAlignment w:val="baseline"/>
        <w:rPr>
          <w:rFonts w:eastAsia="Times New Roman"/>
          <w:color w:val="000000"/>
        </w:rPr>
      </w:pPr>
      <w:r>
        <w:rPr>
          <w:rFonts w:eastAsia="Times New Roman"/>
          <w:color w:val="000000"/>
        </w:rPr>
        <w:lastRenderedPageBreak/>
        <w:t>1.</w:t>
      </w:r>
      <w:r>
        <w:rPr>
          <w:rFonts w:eastAsia="Times New Roman"/>
          <w:color w:val="000000"/>
        </w:rPr>
        <w:tab/>
        <w:t>Concrete</w:t>
      </w:r>
    </w:p>
    <w:p w14:paraId="0FEA456B" w14:textId="5D3510A3" w:rsidR="00140952" w:rsidRDefault="00855120">
      <w:pPr>
        <w:tabs>
          <w:tab w:val="right" w:pos="9360"/>
        </w:tabs>
        <w:spacing w:before="246" w:line="248" w:lineRule="exact"/>
        <w:ind w:left="1440"/>
        <w:textAlignment w:val="baseline"/>
        <w:rPr>
          <w:rFonts w:eastAsia="Times New Roman"/>
          <w:color w:val="000000"/>
        </w:rPr>
      </w:pPr>
      <w:r>
        <w:rPr>
          <w:rFonts w:eastAsia="Times New Roman"/>
          <w:color w:val="000000"/>
        </w:rPr>
        <w:t>a.</w:t>
      </w:r>
      <w:r w:rsidR="007B5885">
        <w:rPr>
          <w:rFonts w:eastAsia="Times New Roman"/>
          <w:color w:val="000000"/>
        </w:rPr>
        <w:t xml:space="preserve">         </w:t>
      </w:r>
      <w:r>
        <w:rPr>
          <w:rFonts w:eastAsia="Times New Roman"/>
          <w:color w:val="000000"/>
        </w:rPr>
        <w:t xml:space="preserve">Prior to </w:t>
      </w:r>
      <w:proofErr w:type="gramStart"/>
      <w:r>
        <w:rPr>
          <w:rFonts w:eastAsia="Times New Roman"/>
          <w:color w:val="000000"/>
        </w:rPr>
        <w:t>proceeding</w:t>
      </w:r>
      <w:proofErr w:type="gramEnd"/>
      <w:r>
        <w:rPr>
          <w:rFonts w:eastAsia="Times New Roman"/>
          <w:color w:val="000000"/>
        </w:rPr>
        <w:t xml:space="preserve"> please refer to ASTM F710 Standard Practice for Preparing</w:t>
      </w:r>
    </w:p>
    <w:p w14:paraId="2975C8B4" w14:textId="77777777" w:rsidR="00140952" w:rsidRDefault="00855120">
      <w:pPr>
        <w:spacing w:line="252" w:lineRule="exact"/>
        <w:ind w:left="2088"/>
        <w:jc w:val="both"/>
        <w:textAlignment w:val="baseline"/>
        <w:rPr>
          <w:rFonts w:eastAsia="Times New Roman"/>
          <w:color w:val="000000"/>
        </w:rPr>
      </w:pPr>
      <w:r>
        <w:rPr>
          <w:rFonts w:eastAsia="Times New Roman"/>
          <w:color w:val="000000"/>
        </w:rPr>
        <w:t xml:space="preserve">Concrete Floors to Receive Resilient Flooring. All concrete subfloors must be sound, solid, clean, and free of all oil, grease, dirt, certain curing compounds and any contaminant that might act as a bond breaker before priming. Mechanically clean if </w:t>
      </w:r>
      <w:proofErr w:type="gramStart"/>
      <w:r>
        <w:rPr>
          <w:rFonts w:eastAsia="Times New Roman"/>
          <w:color w:val="000000"/>
        </w:rPr>
        <w:t>necessary</w:t>
      </w:r>
      <w:proofErr w:type="gramEnd"/>
      <w:r>
        <w:rPr>
          <w:rFonts w:eastAsia="Times New Roman"/>
          <w:color w:val="000000"/>
        </w:rPr>
        <w:t xml:space="preserve"> using shot blasting or other. Acid etching and the use of sweeping compounds and solvents are not acceptable.</w:t>
      </w:r>
    </w:p>
    <w:p w14:paraId="73CB9A7A" w14:textId="2CF6A2AC" w:rsidR="00140952" w:rsidRDefault="00855120">
      <w:pPr>
        <w:tabs>
          <w:tab w:val="right" w:pos="9360"/>
        </w:tabs>
        <w:spacing w:before="10" w:line="248" w:lineRule="exact"/>
        <w:ind w:left="1440"/>
        <w:textAlignment w:val="baseline"/>
        <w:rPr>
          <w:rFonts w:eastAsia="Times New Roman"/>
          <w:color w:val="000000"/>
        </w:rPr>
      </w:pPr>
      <w:r>
        <w:rPr>
          <w:rFonts w:eastAsia="Times New Roman"/>
          <w:color w:val="000000"/>
        </w:rPr>
        <w:t>b.</w:t>
      </w:r>
      <w:r w:rsidR="008A0D1F">
        <w:rPr>
          <w:rFonts w:eastAsia="Times New Roman"/>
          <w:color w:val="000000"/>
        </w:rPr>
        <w:t xml:space="preserve">         </w:t>
      </w:r>
      <w:r>
        <w:rPr>
          <w:rFonts w:eastAsia="Times New Roman"/>
          <w:color w:val="000000"/>
        </w:rPr>
        <w:t>Substrates shall be inspected in accordance with ASTM F2170 and corrected for</w:t>
      </w:r>
    </w:p>
    <w:p w14:paraId="64F23833" w14:textId="77777777" w:rsidR="00140952" w:rsidRDefault="00855120">
      <w:pPr>
        <w:spacing w:before="1" w:line="254" w:lineRule="exact"/>
        <w:ind w:left="2088"/>
        <w:jc w:val="both"/>
        <w:textAlignment w:val="baseline"/>
        <w:rPr>
          <w:rFonts w:eastAsia="Times New Roman"/>
          <w:color w:val="000000"/>
        </w:rPr>
      </w:pPr>
      <w:r>
        <w:rPr>
          <w:rFonts w:eastAsia="Times New Roman"/>
          <w:color w:val="000000"/>
        </w:rPr>
        <w:t>moisture or any other conditions that could affect the performance of the underlayment or the finished floor covering. For areas where moisture vapor emissions exceed the required limits refer to Section 09 05 61.13, Moisture Vapor Emission Control and install the appropriate ARDEX Moisture Control System.</w:t>
      </w:r>
    </w:p>
    <w:p w14:paraId="3B62DC5C" w14:textId="77777777" w:rsidR="00140952" w:rsidRDefault="00855120">
      <w:pPr>
        <w:tabs>
          <w:tab w:val="left" w:pos="1440"/>
        </w:tabs>
        <w:spacing w:before="463" w:line="248" w:lineRule="exact"/>
        <w:ind w:left="864"/>
        <w:textAlignment w:val="baseline"/>
        <w:rPr>
          <w:rFonts w:eastAsia="Times New Roman"/>
          <w:color w:val="000000"/>
          <w:spacing w:val="-1"/>
        </w:rPr>
      </w:pPr>
      <w:r>
        <w:rPr>
          <w:rFonts w:eastAsia="Times New Roman"/>
          <w:color w:val="000000"/>
          <w:spacing w:val="-1"/>
        </w:rPr>
        <w:t>2.</w:t>
      </w:r>
      <w:r>
        <w:rPr>
          <w:rFonts w:eastAsia="Times New Roman"/>
          <w:color w:val="000000"/>
          <w:spacing w:val="-1"/>
        </w:rPr>
        <w:tab/>
        <w:t>Crack and Joint Preparation</w:t>
      </w:r>
    </w:p>
    <w:p w14:paraId="5AAC9B79" w14:textId="457E6402" w:rsidR="00140952" w:rsidRDefault="00855120">
      <w:pPr>
        <w:numPr>
          <w:ilvl w:val="0"/>
          <w:numId w:val="9"/>
        </w:numPr>
        <w:tabs>
          <w:tab w:val="clear" w:pos="648"/>
          <w:tab w:val="left" w:pos="2088"/>
        </w:tabs>
        <w:spacing w:before="232" w:line="252" w:lineRule="exact"/>
        <w:ind w:left="2088" w:hanging="648"/>
        <w:jc w:val="both"/>
        <w:textAlignment w:val="baseline"/>
        <w:rPr>
          <w:rFonts w:eastAsia="Times New Roman"/>
          <w:color w:val="000000"/>
        </w:rPr>
      </w:pPr>
      <w:r>
        <w:rPr>
          <w:rFonts w:eastAsia="Times New Roman"/>
          <w:color w:val="000000"/>
        </w:rPr>
        <w:t>Moving Joints and Moving Cracks – Honor all moving joints and moving cracks up through the underlayment. A flexible sealing compound such as ARDEX ARDISEAL</w:t>
      </w:r>
      <w:r w:rsidR="005C284F" w:rsidRPr="005C284F">
        <w:rPr>
          <w:rFonts w:eastAsia="Times New Roman"/>
          <w:color w:val="000000"/>
        </w:rPr>
        <w:t>™</w:t>
      </w:r>
      <w:r>
        <w:rPr>
          <w:rFonts w:eastAsia="Times New Roman"/>
          <w:color w:val="000000"/>
        </w:rPr>
        <w:t xml:space="preserve"> Rapid Plus Semi-Rigid Joint Sealant may be installed.</w:t>
      </w:r>
    </w:p>
    <w:p w14:paraId="2AD559EF" w14:textId="0C9BA73A" w:rsidR="00140952" w:rsidRDefault="00855120">
      <w:pPr>
        <w:numPr>
          <w:ilvl w:val="0"/>
          <w:numId w:val="9"/>
        </w:numPr>
        <w:tabs>
          <w:tab w:val="clear" w:pos="648"/>
          <w:tab w:val="left" w:pos="2088"/>
        </w:tabs>
        <w:spacing w:before="256" w:line="253" w:lineRule="exact"/>
        <w:ind w:left="2088" w:hanging="648"/>
        <w:jc w:val="both"/>
        <w:textAlignment w:val="baseline"/>
        <w:rPr>
          <w:rFonts w:eastAsia="Times New Roman"/>
          <w:color w:val="000000"/>
        </w:rPr>
      </w:pPr>
      <w:r>
        <w:rPr>
          <w:rFonts w:eastAsia="Times New Roman"/>
          <w:color w:val="000000"/>
        </w:rPr>
        <w:t>Saw Cuts, Control Joints and Dormant Cracks – Fill all dormant joints and dormant cracks with ARDEX ARDIFIX</w:t>
      </w:r>
      <w:r w:rsidR="005C284F" w:rsidRPr="005C284F">
        <w:rPr>
          <w:rFonts w:eastAsia="Times New Roman"/>
          <w:color w:val="000000"/>
        </w:rPr>
        <w:t>™</w:t>
      </w:r>
      <w:r>
        <w:rPr>
          <w:rFonts w:eastAsia="Times New Roman"/>
          <w:color w:val="000000"/>
        </w:rPr>
        <w:t xml:space="preserve"> Low Viscosity Rigid Polyurethane Crack &amp; Joint Repair or ARDEX FEATHER FINISH</w:t>
      </w:r>
      <w:r>
        <w:rPr>
          <w:rFonts w:eastAsia="Times New Roman"/>
          <w:color w:val="000000"/>
          <w:sz w:val="15"/>
        </w:rPr>
        <w:t xml:space="preserve">® </w:t>
      </w:r>
      <w:r>
        <w:rPr>
          <w:rFonts w:eastAsia="Times New Roman"/>
          <w:color w:val="000000"/>
        </w:rPr>
        <w:t>Self-Drying, Cement-Based Finish Underlayment as recommended by the manufacturer.</w:t>
      </w:r>
    </w:p>
    <w:p w14:paraId="55E7EBA8" w14:textId="6DBDA8F0" w:rsidR="00140952" w:rsidRDefault="00855120" w:rsidP="008A0D1F">
      <w:pPr>
        <w:tabs>
          <w:tab w:val="left" w:pos="1220"/>
          <w:tab w:val="right" w:pos="9360"/>
        </w:tabs>
        <w:spacing w:before="260" w:line="248" w:lineRule="exact"/>
        <w:ind w:left="864"/>
        <w:textAlignment w:val="baseline"/>
        <w:rPr>
          <w:rFonts w:eastAsia="Times New Roman"/>
          <w:color w:val="000000"/>
        </w:rPr>
      </w:pPr>
      <w:r>
        <w:rPr>
          <w:rFonts w:eastAsia="Times New Roman"/>
          <w:color w:val="000000"/>
        </w:rPr>
        <w:t>3.</w:t>
      </w:r>
      <w:r>
        <w:rPr>
          <w:rFonts w:eastAsia="Times New Roman"/>
          <w:color w:val="000000"/>
        </w:rPr>
        <w:tab/>
      </w:r>
      <w:r w:rsidR="008A0D1F">
        <w:rPr>
          <w:rFonts w:eastAsia="Times New Roman"/>
          <w:color w:val="000000"/>
        </w:rPr>
        <w:t xml:space="preserve"> </w:t>
      </w:r>
      <w:r w:rsidR="00817F38">
        <w:rPr>
          <w:rFonts w:eastAsia="Times New Roman"/>
          <w:color w:val="000000"/>
        </w:rPr>
        <w:t xml:space="preserve">   Adhesive </w:t>
      </w:r>
      <w:r>
        <w:rPr>
          <w:rFonts w:eastAsia="Times New Roman"/>
          <w:color w:val="000000"/>
        </w:rPr>
        <w:t>residues on concrete must first be tested to make certain they are not water-</w:t>
      </w:r>
      <w:r>
        <w:rPr>
          <w:rFonts w:eastAsia="Times New Roman"/>
          <w:color w:val="000000"/>
          <w:sz w:val="24"/>
        </w:rPr>
        <w:t xml:space="preserve"> </w:t>
      </w:r>
    </w:p>
    <w:p w14:paraId="3D4870F6" w14:textId="0C9DCAC5" w:rsidR="00140952" w:rsidRDefault="00855120" w:rsidP="008A0D1F">
      <w:pPr>
        <w:spacing w:line="252" w:lineRule="exact"/>
        <w:ind w:left="1440"/>
        <w:jc w:val="both"/>
        <w:textAlignment w:val="baseline"/>
        <w:rPr>
          <w:rFonts w:eastAsia="Times New Roman"/>
          <w:color w:val="000000"/>
        </w:rPr>
      </w:pPr>
      <w:r>
        <w:rPr>
          <w:rFonts w:eastAsia="Times New Roman"/>
          <w:color w:val="000000"/>
        </w:rPr>
        <w:t>soluble. Water-soluble adhesives must be completely mechanically removed down to clean concrete. Non-water-soluble adhesives should be prepared to a thin, well-bonded residue using the wet-scraping technique as recommended by the Resilient Floor Covering Institute</w:t>
      </w:r>
      <w:r>
        <w:rPr>
          <w:rFonts w:eastAsia="Times New Roman"/>
          <w:color w:val="0000FF"/>
        </w:rPr>
        <w:t xml:space="preserve"> </w:t>
      </w:r>
      <w:hyperlink r:id="rId9">
        <w:r>
          <w:rPr>
            <w:rFonts w:eastAsia="Times New Roman"/>
            <w:color w:val="0000FF"/>
            <w:u w:val="single"/>
          </w:rPr>
          <w:t>(</w:t>
        </w:r>
      </w:hyperlink>
      <w:hyperlink r:id="rId10">
        <w:r>
          <w:rPr>
            <w:rFonts w:eastAsia="Times New Roman"/>
            <w:color w:val="0000FF"/>
            <w:u w:val="single"/>
          </w:rPr>
          <w:t>www.rfci.com</w:t>
        </w:r>
      </w:hyperlink>
      <w:hyperlink r:id="rId11">
        <w:r>
          <w:rPr>
            <w:rFonts w:eastAsia="Times New Roman"/>
            <w:color w:val="0000FF"/>
            <w:u w:val="single"/>
          </w:rPr>
          <w:t>)</w:t>
        </w:r>
      </w:hyperlink>
      <w:r>
        <w:rPr>
          <w:rFonts w:eastAsia="Times New Roman"/>
          <w:color w:val="0000FF"/>
        </w:rPr>
        <w:t>.</w:t>
      </w:r>
      <w:r>
        <w:rPr>
          <w:rFonts w:eastAsia="Times New Roman"/>
          <w:color w:val="000000"/>
        </w:rPr>
        <w:t xml:space="preserve"> The prepared residue should appear as nothing more than a transparent stain on the concrete after scraping.</w:t>
      </w:r>
    </w:p>
    <w:p w14:paraId="1F225A8C" w14:textId="7D449CAB" w:rsidR="00140952" w:rsidRDefault="00855120">
      <w:pPr>
        <w:tabs>
          <w:tab w:val="right" w:pos="9360"/>
        </w:tabs>
        <w:spacing w:before="256" w:line="248" w:lineRule="exact"/>
        <w:ind w:left="864"/>
        <w:textAlignment w:val="baseline"/>
        <w:rPr>
          <w:rFonts w:eastAsia="Times New Roman"/>
          <w:color w:val="000000"/>
        </w:rPr>
      </w:pPr>
      <w:r>
        <w:rPr>
          <w:rFonts w:eastAsia="Times New Roman"/>
          <w:color w:val="000000"/>
        </w:rPr>
        <w:t>4.</w:t>
      </w:r>
      <w:r w:rsidR="00817F38">
        <w:rPr>
          <w:rFonts w:eastAsia="Times New Roman"/>
          <w:color w:val="000000"/>
        </w:rPr>
        <w:t xml:space="preserve">       Other </w:t>
      </w:r>
      <w:r>
        <w:rPr>
          <w:rFonts w:eastAsia="Times New Roman"/>
          <w:color w:val="000000"/>
        </w:rPr>
        <w:t>Non-Porous Substrates: The substrate must be clean and free of all waxes, sealers</w:t>
      </w:r>
    </w:p>
    <w:p w14:paraId="03F863C9" w14:textId="77777777" w:rsidR="00140952" w:rsidRDefault="00855120">
      <w:pPr>
        <w:spacing w:line="254" w:lineRule="exact"/>
        <w:ind w:left="1440"/>
        <w:textAlignment w:val="baseline"/>
        <w:rPr>
          <w:rFonts w:eastAsia="Times New Roman"/>
          <w:color w:val="000000"/>
        </w:rPr>
      </w:pPr>
      <w:r>
        <w:rPr>
          <w:rFonts w:eastAsia="Times New Roman"/>
          <w:color w:val="000000"/>
        </w:rPr>
        <w:t>dust, dirt, debris and any other contaminant that may act as a bond breaker. If necessary, clean by mechanical methods such as shot blasting.</w:t>
      </w:r>
    </w:p>
    <w:p w14:paraId="0C881677" w14:textId="77777777" w:rsidR="00DC0542" w:rsidRDefault="00DC0542">
      <w:pPr>
        <w:spacing w:line="254" w:lineRule="exact"/>
        <w:ind w:left="1440"/>
        <w:textAlignment w:val="baseline"/>
        <w:rPr>
          <w:rFonts w:eastAsia="Times New Roman"/>
          <w:color w:val="000000"/>
        </w:rPr>
      </w:pPr>
    </w:p>
    <w:p w14:paraId="694F2FDA" w14:textId="0B72E8E8" w:rsidR="00DC0542" w:rsidRDefault="00A14B9C" w:rsidP="0043503D">
      <w:pPr>
        <w:spacing w:line="254" w:lineRule="exact"/>
        <w:ind w:left="1350" w:hanging="540"/>
        <w:textAlignment w:val="baseline"/>
        <w:rPr>
          <w:rFonts w:eastAsia="Times New Roman"/>
          <w:color w:val="000000"/>
        </w:rPr>
      </w:pPr>
      <w:r>
        <w:rPr>
          <w:rFonts w:eastAsia="Times New Roman"/>
          <w:color w:val="000000"/>
        </w:rPr>
        <w:t>5</w:t>
      </w:r>
      <w:proofErr w:type="gramStart"/>
      <w:r>
        <w:rPr>
          <w:rFonts w:eastAsia="Times New Roman"/>
          <w:color w:val="000000"/>
        </w:rPr>
        <w:t xml:space="preserve">.  </w:t>
      </w:r>
      <w:r w:rsidR="00B230CD">
        <w:rPr>
          <w:rFonts w:eastAsia="Times New Roman"/>
          <w:color w:val="000000"/>
        </w:rPr>
        <w:tab/>
      </w:r>
      <w:proofErr w:type="gramEnd"/>
      <w:r>
        <w:rPr>
          <w:rFonts w:eastAsia="Times New Roman"/>
          <w:color w:val="000000"/>
        </w:rPr>
        <w:t xml:space="preserve">Wood </w:t>
      </w:r>
      <w:r w:rsidR="00B230CD">
        <w:rPr>
          <w:rFonts w:eastAsia="Times New Roman"/>
          <w:color w:val="000000"/>
        </w:rPr>
        <w:t>substrate</w:t>
      </w:r>
      <w:r w:rsidR="009A5631">
        <w:rPr>
          <w:rFonts w:eastAsia="Times New Roman"/>
          <w:color w:val="000000"/>
        </w:rPr>
        <w:t xml:space="preserve">: </w:t>
      </w:r>
      <w:proofErr w:type="gramStart"/>
      <w:r w:rsidR="004F6B3D">
        <w:rPr>
          <w:rFonts w:eastAsia="Times New Roman"/>
          <w:color w:val="000000"/>
        </w:rPr>
        <w:t>Approved  p</w:t>
      </w:r>
      <w:r w:rsidR="00096C63" w:rsidRPr="00096C63">
        <w:rPr>
          <w:rFonts w:eastAsia="Times New Roman"/>
          <w:color w:val="000000"/>
        </w:rPr>
        <w:t>lywood</w:t>
      </w:r>
      <w:proofErr w:type="gramEnd"/>
      <w:r w:rsidR="00096C63" w:rsidRPr="00096C63">
        <w:rPr>
          <w:rFonts w:eastAsia="Times New Roman"/>
          <w:color w:val="000000"/>
        </w:rPr>
        <w:t xml:space="preserve"> </w:t>
      </w:r>
      <w:proofErr w:type="spellStart"/>
      <w:r w:rsidR="004F6B3D">
        <w:rPr>
          <w:rFonts w:eastAsia="Times New Roman"/>
          <w:color w:val="000000"/>
        </w:rPr>
        <w:t>underlayments</w:t>
      </w:r>
      <w:proofErr w:type="spellEnd"/>
      <w:r w:rsidR="00096C63" w:rsidRPr="00096C63">
        <w:rPr>
          <w:rFonts w:eastAsia="Times New Roman"/>
          <w:color w:val="000000"/>
        </w:rPr>
        <w:t>(untreated)</w:t>
      </w:r>
      <w:r w:rsidR="003D2111">
        <w:rPr>
          <w:rFonts w:eastAsia="Times New Roman"/>
          <w:color w:val="000000"/>
        </w:rPr>
        <w:t xml:space="preserve">, </w:t>
      </w:r>
      <w:r w:rsidR="004F6B3D">
        <w:rPr>
          <w:rFonts w:eastAsia="Times New Roman"/>
          <w:color w:val="000000"/>
        </w:rPr>
        <w:t xml:space="preserve">primed with ARDEX P4. </w:t>
      </w:r>
    </w:p>
    <w:p w14:paraId="6B18CEF6" w14:textId="6C92AFEC" w:rsidR="00140952" w:rsidRDefault="00855120">
      <w:pPr>
        <w:tabs>
          <w:tab w:val="left" w:pos="936"/>
        </w:tabs>
        <w:spacing w:before="486" w:line="248" w:lineRule="exact"/>
        <w:textAlignment w:val="baseline"/>
        <w:rPr>
          <w:rFonts w:eastAsia="Times New Roman"/>
          <w:color w:val="000000"/>
          <w:spacing w:val="-3"/>
        </w:rPr>
      </w:pPr>
      <w:r>
        <w:rPr>
          <w:rFonts w:eastAsia="Times New Roman"/>
          <w:color w:val="000000"/>
          <w:spacing w:val="-3"/>
        </w:rPr>
        <w:t>3.2</w:t>
      </w:r>
      <w:r w:rsidR="005E5AC1">
        <w:rPr>
          <w:rFonts w:eastAsia="Times New Roman"/>
          <w:color w:val="000000"/>
          <w:spacing w:val="-3"/>
        </w:rPr>
        <w:tab/>
      </w:r>
      <w:r>
        <w:rPr>
          <w:rFonts w:eastAsia="Times New Roman"/>
          <w:color w:val="000000"/>
          <w:spacing w:val="-3"/>
        </w:rPr>
        <w:t xml:space="preserve">APPLICATION OF ARDEX V </w:t>
      </w:r>
      <w:r w:rsidR="00E353CE">
        <w:rPr>
          <w:rFonts w:eastAsia="Times New Roman"/>
          <w:color w:val="000000"/>
          <w:spacing w:val="-3"/>
        </w:rPr>
        <w:t>1300</w:t>
      </w:r>
      <w:r w:rsidR="005C284F" w:rsidRPr="005C284F">
        <w:rPr>
          <w:rFonts w:eastAsia="Times New Roman"/>
          <w:color w:val="000000"/>
          <w:spacing w:val="-3"/>
        </w:rPr>
        <w:t>™</w:t>
      </w:r>
      <w:r>
        <w:rPr>
          <w:rFonts w:eastAsia="Times New Roman"/>
          <w:color w:val="000000"/>
          <w:spacing w:val="-3"/>
        </w:rPr>
        <w:t>:</w:t>
      </w:r>
    </w:p>
    <w:p w14:paraId="31C8B55E" w14:textId="77777777" w:rsidR="00140952" w:rsidRDefault="00855120">
      <w:pPr>
        <w:numPr>
          <w:ilvl w:val="0"/>
          <w:numId w:val="10"/>
        </w:numPr>
        <w:tabs>
          <w:tab w:val="clear" w:pos="504"/>
          <w:tab w:val="left" w:pos="864"/>
        </w:tabs>
        <w:spacing w:before="236" w:line="254" w:lineRule="exact"/>
        <w:ind w:left="864" w:hanging="504"/>
        <w:textAlignment w:val="baseline"/>
        <w:rPr>
          <w:rFonts w:eastAsia="Times New Roman"/>
          <w:color w:val="000000"/>
        </w:rPr>
      </w:pPr>
      <w:r>
        <w:rPr>
          <w:rFonts w:eastAsia="Times New Roman"/>
          <w:color w:val="000000"/>
        </w:rPr>
        <w:t>Examine substrates and conditions under which materials will be installed. Do not proceed with installation until unsatisfactory conditions are corrected.</w:t>
      </w:r>
    </w:p>
    <w:p w14:paraId="7BE2B6AE" w14:textId="77777777" w:rsidR="00140952" w:rsidRDefault="00855120">
      <w:pPr>
        <w:numPr>
          <w:ilvl w:val="0"/>
          <w:numId w:val="10"/>
        </w:numPr>
        <w:tabs>
          <w:tab w:val="clear" w:pos="504"/>
          <w:tab w:val="left" w:pos="864"/>
        </w:tabs>
        <w:spacing w:before="244" w:line="250" w:lineRule="exact"/>
        <w:ind w:left="864" w:hanging="504"/>
        <w:textAlignment w:val="baseline"/>
        <w:rPr>
          <w:rFonts w:eastAsia="Times New Roman"/>
          <w:color w:val="000000"/>
        </w:rPr>
      </w:pPr>
      <w:r>
        <w:rPr>
          <w:rFonts w:eastAsia="Times New Roman"/>
          <w:color w:val="000000"/>
        </w:rPr>
        <w:t>Coordinate installation with adjacent work to ensure proper sequence of construction. Protect adjacent areas from contact due to mixing and handling of materials.</w:t>
      </w:r>
    </w:p>
    <w:p w14:paraId="438721C1" w14:textId="5D685CCB" w:rsidR="00140952" w:rsidRDefault="00855120">
      <w:pPr>
        <w:numPr>
          <w:ilvl w:val="0"/>
          <w:numId w:val="10"/>
        </w:numPr>
        <w:tabs>
          <w:tab w:val="clear" w:pos="504"/>
          <w:tab w:val="left" w:pos="864"/>
        </w:tabs>
        <w:spacing w:before="237" w:line="248" w:lineRule="exact"/>
        <w:ind w:left="864" w:hanging="504"/>
        <w:textAlignment w:val="baseline"/>
        <w:rPr>
          <w:rFonts w:eastAsia="Times New Roman"/>
          <w:color w:val="000000"/>
          <w:spacing w:val="-1"/>
        </w:rPr>
      </w:pPr>
      <w:r>
        <w:rPr>
          <w:rFonts w:eastAsia="Times New Roman"/>
          <w:color w:val="000000"/>
          <w:spacing w:val="-1"/>
        </w:rPr>
        <w:t>Priming:</w:t>
      </w:r>
      <w:r w:rsidR="0026370C">
        <w:rPr>
          <w:rFonts w:eastAsia="Times New Roman"/>
          <w:color w:val="000000"/>
          <w:spacing w:val="-1"/>
        </w:rPr>
        <w:t xml:space="preserve"> Comply with manufacturer’s </w:t>
      </w:r>
      <w:r w:rsidR="00D6397E">
        <w:rPr>
          <w:rFonts w:eastAsia="Times New Roman"/>
          <w:color w:val="000000"/>
          <w:spacing w:val="-1"/>
        </w:rPr>
        <w:t>printed instructions</w:t>
      </w:r>
    </w:p>
    <w:p w14:paraId="6788D5AC" w14:textId="1C329BC7" w:rsidR="00D6397E" w:rsidRDefault="00855120" w:rsidP="00D6397E">
      <w:pPr>
        <w:tabs>
          <w:tab w:val="left" w:pos="864"/>
          <w:tab w:val="left" w:pos="7957"/>
        </w:tabs>
        <w:spacing w:before="294" w:line="248" w:lineRule="exact"/>
        <w:ind w:left="360"/>
        <w:textAlignment w:val="baseline"/>
        <w:rPr>
          <w:rFonts w:eastAsia="Times New Roman"/>
          <w:color w:val="000000"/>
        </w:rPr>
      </w:pPr>
      <w:r>
        <w:rPr>
          <w:rFonts w:eastAsia="Times New Roman"/>
          <w:color w:val="000000"/>
        </w:rPr>
        <w:t>D.</w:t>
      </w:r>
      <w:r>
        <w:rPr>
          <w:rFonts w:eastAsia="Times New Roman"/>
          <w:color w:val="000000"/>
        </w:rPr>
        <w:tab/>
        <w:t>Mixing: Comply with manufacturer's printed instructions</w:t>
      </w:r>
      <w:r w:rsidR="00D6397E">
        <w:rPr>
          <w:rFonts w:eastAsia="Times New Roman"/>
          <w:color w:val="000000"/>
        </w:rPr>
        <w:tab/>
      </w:r>
    </w:p>
    <w:p w14:paraId="376C2FA8" w14:textId="515B8CD9" w:rsidR="00D6397E" w:rsidRDefault="00D6397E" w:rsidP="00D6397E">
      <w:pPr>
        <w:tabs>
          <w:tab w:val="left" w:pos="864"/>
          <w:tab w:val="left" w:pos="7957"/>
        </w:tabs>
        <w:spacing w:before="294" w:line="248" w:lineRule="exact"/>
        <w:ind w:left="860" w:hanging="500"/>
        <w:textAlignment w:val="baseline"/>
        <w:rPr>
          <w:rFonts w:eastAsia="Times New Roman"/>
          <w:color w:val="000000"/>
          <w:spacing w:val="-3"/>
        </w:rPr>
      </w:pPr>
      <w:r>
        <w:rPr>
          <w:rFonts w:eastAsia="Times New Roman"/>
          <w:color w:val="000000"/>
        </w:rPr>
        <w:lastRenderedPageBreak/>
        <w:t xml:space="preserve">E. </w:t>
      </w:r>
      <w:r>
        <w:rPr>
          <w:rFonts w:eastAsia="Times New Roman"/>
          <w:color w:val="000000"/>
        </w:rPr>
        <w:tab/>
      </w:r>
      <w:r>
        <w:rPr>
          <w:rFonts w:eastAsia="Times New Roman"/>
          <w:color w:val="000000"/>
        </w:rPr>
        <w:tab/>
        <w:t xml:space="preserve">For pump installations. </w:t>
      </w:r>
      <w:r>
        <w:rPr>
          <w:rFonts w:eastAsia="Times New Roman"/>
          <w:color w:val="000000"/>
          <w:spacing w:val="-3"/>
        </w:rPr>
        <w:t xml:space="preserve">ARDEX V </w:t>
      </w:r>
      <w:r w:rsidR="007C23CA">
        <w:rPr>
          <w:rFonts w:eastAsia="Times New Roman"/>
          <w:color w:val="000000"/>
          <w:spacing w:val="-3"/>
        </w:rPr>
        <w:t>1300</w:t>
      </w:r>
      <w:r w:rsidRPr="005C284F">
        <w:rPr>
          <w:rFonts w:eastAsia="Times New Roman"/>
          <w:color w:val="000000"/>
          <w:spacing w:val="-3"/>
        </w:rPr>
        <w:t>™</w:t>
      </w:r>
      <w:r>
        <w:rPr>
          <w:rFonts w:eastAsia="Times New Roman"/>
          <w:color w:val="000000"/>
          <w:spacing w:val="-3"/>
        </w:rPr>
        <w:t xml:space="preserve"> shall be mixed using the ARDEX ARDIFLO</w:t>
      </w:r>
      <w:r w:rsidRPr="005C284F">
        <w:rPr>
          <w:rFonts w:eastAsia="Times New Roman"/>
          <w:color w:val="000000"/>
          <w:spacing w:val="-3"/>
        </w:rPr>
        <w:t>™</w:t>
      </w:r>
      <w:r>
        <w:rPr>
          <w:rFonts w:eastAsia="Times New Roman"/>
          <w:color w:val="000000"/>
          <w:spacing w:val="-3"/>
        </w:rPr>
        <w:t xml:space="preserve">    Automatic Mixing Pumps. Contact the ARDEX Technical Service Department (888) 512</w:t>
      </w:r>
      <w:r>
        <w:rPr>
          <w:rFonts w:eastAsia="Times New Roman"/>
          <w:color w:val="000000"/>
          <w:spacing w:val="-3"/>
        </w:rPr>
        <w:softHyphen/>
        <w:t>7339 for complete pump operation instructions.</w:t>
      </w:r>
    </w:p>
    <w:p w14:paraId="61CA48AC" w14:textId="77777777" w:rsidR="00D6397E" w:rsidRPr="00D6397E" w:rsidRDefault="00D6397E" w:rsidP="00D6397E">
      <w:pPr>
        <w:tabs>
          <w:tab w:val="left" w:pos="864"/>
          <w:tab w:val="left" w:pos="7957"/>
        </w:tabs>
        <w:spacing w:before="294" w:line="248" w:lineRule="exact"/>
        <w:ind w:left="860" w:hanging="500"/>
        <w:textAlignment w:val="baseline"/>
        <w:rPr>
          <w:rFonts w:eastAsia="Times New Roman"/>
          <w:color w:val="000000"/>
          <w:spacing w:val="-3"/>
        </w:rPr>
      </w:pPr>
      <w:r>
        <w:rPr>
          <w:rFonts w:eastAsia="Times New Roman"/>
          <w:color w:val="000000"/>
          <w:spacing w:val="-3"/>
        </w:rPr>
        <w:t>F.</w:t>
      </w:r>
      <w:r>
        <w:rPr>
          <w:rFonts w:eastAsia="Times New Roman"/>
          <w:color w:val="000000"/>
          <w:spacing w:val="-3"/>
        </w:rPr>
        <w:tab/>
      </w:r>
      <w:r w:rsidRPr="00D6397E">
        <w:rPr>
          <w:rFonts w:eastAsia="Times New Roman"/>
          <w:color w:val="000000"/>
          <w:spacing w:val="-3"/>
        </w:rPr>
        <w:t>When mixing sanded materials, ARDEX recommends using the ARDEX DUSTFREE™ or a standard “gutter hook” vacuum attachment in combination with a wet/dry (Shop-Vac® style) vacuum and HEPA dust extraction vacuum system. Additionally, each bag should be handled with care and emptied slowly to avoid creating a plume of dust. Contact the ARDEX Technical Service Department for more details on ARDEX products and air quality management.</w:t>
      </w:r>
    </w:p>
    <w:p w14:paraId="72E9305B" w14:textId="136B2DEA" w:rsidR="00140952" w:rsidRDefault="005E5AC1" w:rsidP="005E5AC1">
      <w:pPr>
        <w:tabs>
          <w:tab w:val="left" w:pos="864"/>
        </w:tabs>
        <w:spacing w:before="477" w:line="248" w:lineRule="exact"/>
        <w:ind w:left="360"/>
        <w:textAlignment w:val="baseline"/>
        <w:rPr>
          <w:rFonts w:eastAsia="Times New Roman"/>
          <w:color w:val="000000"/>
        </w:rPr>
      </w:pPr>
      <w:r>
        <w:rPr>
          <w:rFonts w:eastAsia="Times New Roman"/>
          <w:color w:val="000000"/>
        </w:rPr>
        <w:t>G</w:t>
      </w:r>
      <w:r w:rsidR="00855120">
        <w:rPr>
          <w:rFonts w:eastAsia="Times New Roman"/>
          <w:color w:val="000000"/>
        </w:rPr>
        <w:t>.</w:t>
      </w:r>
      <w:r w:rsidR="00855120">
        <w:rPr>
          <w:rFonts w:eastAsia="Times New Roman"/>
          <w:color w:val="000000"/>
        </w:rPr>
        <w:tab/>
        <w:t>Application: Comply with manufacturer's printed instructions</w:t>
      </w:r>
    </w:p>
    <w:p w14:paraId="176A4991" w14:textId="673A4973" w:rsidR="00140952" w:rsidRDefault="005E5AC1">
      <w:pPr>
        <w:spacing w:before="468" w:line="248" w:lineRule="exact"/>
        <w:ind w:left="360"/>
        <w:textAlignment w:val="baseline"/>
        <w:rPr>
          <w:rFonts w:eastAsia="Times New Roman"/>
          <w:color w:val="000000"/>
          <w:spacing w:val="26"/>
        </w:rPr>
      </w:pPr>
      <w:r>
        <w:rPr>
          <w:rFonts w:eastAsia="Times New Roman"/>
          <w:color w:val="000000"/>
          <w:spacing w:val="26"/>
        </w:rPr>
        <w:t>H</w:t>
      </w:r>
      <w:r w:rsidR="00855120">
        <w:rPr>
          <w:rFonts w:eastAsia="Times New Roman"/>
          <w:color w:val="000000"/>
          <w:spacing w:val="26"/>
        </w:rPr>
        <w:t xml:space="preserve">. </w:t>
      </w:r>
      <w:r>
        <w:rPr>
          <w:rFonts w:eastAsia="Times New Roman"/>
          <w:color w:val="000000"/>
          <w:spacing w:val="26"/>
        </w:rPr>
        <w:t xml:space="preserve">  </w:t>
      </w:r>
      <w:r w:rsidR="00855120" w:rsidRPr="00BD718C">
        <w:rPr>
          <w:rFonts w:eastAsia="Times New Roman"/>
          <w:color w:val="000000"/>
        </w:rPr>
        <w:t>Curing</w:t>
      </w:r>
    </w:p>
    <w:p w14:paraId="639508A7" w14:textId="4CFC6395" w:rsidR="00140952" w:rsidRDefault="00855120">
      <w:pPr>
        <w:tabs>
          <w:tab w:val="left" w:pos="1440"/>
        </w:tabs>
        <w:spacing w:before="254" w:line="252" w:lineRule="exact"/>
        <w:ind w:left="1440" w:hanging="576"/>
        <w:jc w:val="both"/>
        <w:textAlignment w:val="baseline"/>
        <w:rPr>
          <w:rFonts w:eastAsia="Times New Roman"/>
          <w:color w:val="000000"/>
          <w:spacing w:val="-1"/>
        </w:rPr>
      </w:pPr>
      <w:r>
        <w:rPr>
          <w:rFonts w:eastAsia="Times New Roman"/>
          <w:color w:val="000000"/>
          <w:spacing w:val="-1"/>
        </w:rPr>
        <w:t>1.</w:t>
      </w:r>
      <w:r>
        <w:rPr>
          <w:rFonts w:eastAsia="Times New Roman"/>
          <w:color w:val="000000"/>
          <w:spacing w:val="-1"/>
        </w:rPr>
        <w:tab/>
        <w:t xml:space="preserve">ARDEX V </w:t>
      </w:r>
      <w:r w:rsidR="007C23CA">
        <w:rPr>
          <w:rFonts w:eastAsia="Times New Roman"/>
          <w:color w:val="000000"/>
          <w:spacing w:val="-1"/>
        </w:rPr>
        <w:t>1300</w:t>
      </w:r>
      <w:r w:rsidR="005C284F" w:rsidRPr="005C284F">
        <w:rPr>
          <w:rFonts w:eastAsia="Times New Roman"/>
          <w:color w:val="000000"/>
          <w:spacing w:val="-1"/>
        </w:rPr>
        <w:t>™</w:t>
      </w:r>
      <w:r>
        <w:rPr>
          <w:rFonts w:eastAsia="Times New Roman"/>
          <w:color w:val="000000"/>
          <w:spacing w:val="-1"/>
        </w:rPr>
        <w:t xml:space="preserve"> can be walked on in 2-3 hours after installation. The cure time required prior to installing finish flooring will vary with the thickness of the ARDEX V </w:t>
      </w:r>
      <w:r w:rsidR="007C23CA">
        <w:rPr>
          <w:rFonts w:eastAsia="Times New Roman"/>
          <w:color w:val="000000"/>
          <w:spacing w:val="-1"/>
        </w:rPr>
        <w:t>1300</w:t>
      </w:r>
      <w:r>
        <w:rPr>
          <w:rFonts w:eastAsia="Times New Roman"/>
          <w:color w:val="000000"/>
          <w:spacing w:val="-1"/>
        </w:rPr>
        <w:t xml:space="preserve"> installation and the type of flooring being installed. Contact ARDEX Technical Services Department (888) 512-7339 for information regarding recommended cure times.</w:t>
      </w:r>
    </w:p>
    <w:p w14:paraId="6779EBB9" w14:textId="77777777" w:rsidR="00140952" w:rsidRDefault="00855120">
      <w:pPr>
        <w:tabs>
          <w:tab w:val="decimal" w:pos="144"/>
          <w:tab w:val="left" w:pos="720"/>
        </w:tabs>
        <w:spacing w:before="261" w:line="248" w:lineRule="exact"/>
        <w:textAlignment w:val="baseline"/>
        <w:rPr>
          <w:rFonts w:eastAsia="Times New Roman"/>
          <w:color w:val="000000"/>
        </w:rPr>
      </w:pPr>
      <w:r>
        <w:rPr>
          <w:rFonts w:eastAsia="Times New Roman"/>
          <w:color w:val="000000"/>
        </w:rPr>
        <w:tab/>
        <w:t>3.3</w:t>
      </w:r>
      <w:r>
        <w:rPr>
          <w:rFonts w:eastAsia="Times New Roman"/>
          <w:color w:val="000000"/>
        </w:rPr>
        <w:tab/>
        <w:t>FIELD QUALITY CONTROL</w:t>
      </w:r>
    </w:p>
    <w:p w14:paraId="4B54F81D" w14:textId="77777777" w:rsidR="00140952" w:rsidRDefault="00855120">
      <w:pPr>
        <w:tabs>
          <w:tab w:val="left" w:pos="864"/>
        </w:tabs>
        <w:spacing w:before="254" w:line="252" w:lineRule="exact"/>
        <w:ind w:left="864" w:hanging="504"/>
        <w:jc w:val="both"/>
        <w:textAlignment w:val="baseline"/>
        <w:rPr>
          <w:rFonts w:eastAsia="Times New Roman"/>
          <w:color w:val="000000"/>
        </w:rPr>
      </w:pPr>
      <w:r>
        <w:rPr>
          <w:rFonts w:eastAsia="Times New Roman"/>
          <w:color w:val="000000"/>
        </w:rPr>
        <w:t>A.</w:t>
      </w:r>
      <w:r>
        <w:rPr>
          <w:rFonts w:eastAsia="Times New Roman"/>
          <w:color w:val="000000"/>
        </w:rPr>
        <w:tab/>
        <w:t xml:space="preserve">Where specified, field sampling of the ARDEX underlayment is to be done by taking an entire unopened bag of the product </w:t>
      </w:r>
      <w:proofErr w:type="gramStart"/>
      <w:r>
        <w:rPr>
          <w:rFonts w:eastAsia="Times New Roman"/>
          <w:color w:val="000000"/>
        </w:rPr>
        <w:t>being installed</w:t>
      </w:r>
      <w:proofErr w:type="gramEnd"/>
      <w:r>
        <w:rPr>
          <w:rFonts w:eastAsia="Times New Roman"/>
          <w:color w:val="000000"/>
        </w:rPr>
        <w:t xml:space="preserve"> to an independent testing facility to perform compressive strength testing in accordance with ASTM C 109/modified: air-cure only. There are no in situ test procedures for the evaluation of compressive strength.</w:t>
      </w:r>
    </w:p>
    <w:p w14:paraId="15BF5D8F" w14:textId="77777777" w:rsidR="00140952" w:rsidRDefault="00855120">
      <w:pPr>
        <w:tabs>
          <w:tab w:val="decimal" w:pos="144"/>
          <w:tab w:val="left" w:pos="864"/>
        </w:tabs>
        <w:spacing w:before="487" w:line="248" w:lineRule="exact"/>
        <w:textAlignment w:val="baseline"/>
        <w:rPr>
          <w:rFonts w:eastAsia="Times New Roman"/>
          <w:color w:val="000000"/>
        </w:rPr>
      </w:pPr>
      <w:r>
        <w:rPr>
          <w:rFonts w:eastAsia="Times New Roman"/>
          <w:color w:val="000000"/>
        </w:rPr>
        <w:tab/>
        <w:t>3.4</w:t>
      </w:r>
      <w:r>
        <w:rPr>
          <w:rFonts w:eastAsia="Times New Roman"/>
          <w:color w:val="000000"/>
        </w:rPr>
        <w:tab/>
        <w:t>PROTECTION</w:t>
      </w:r>
    </w:p>
    <w:p w14:paraId="6974F570" w14:textId="36427D30" w:rsidR="00140952" w:rsidRDefault="00855120">
      <w:pPr>
        <w:spacing w:before="244" w:line="252" w:lineRule="exact"/>
        <w:ind w:left="864" w:hanging="504"/>
        <w:jc w:val="both"/>
        <w:textAlignment w:val="baseline"/>
        <w:rPr>
          <w:rFonts w:eastAsia="Times New Roman"/>
          <w:color w:val="000000"/>
          <w:spacing w:val="3"/>
        </w:rPr>
      </w:pPr>
      <w:r>
        <w:rPr>
          <w:rFonts w:eastAsia="Times New Roman"/>
          <w:color w:val="000000"/>
          <w:spacing w:val="3"/>
        </w:rPr>
        <w:t xml:space="preserve">A. </w:t>
      </w:r>
      <w:r w:rsidR="00817F38">
        <w:rPr>
          <w:rFonts w:eastAsia="Times New Roman"/>
          <w:color w:val="000000"/>
          <w:spacing w:val="3"/>
        </w:rPr>
        <w:t xml:space="preserve">  </w:t>
      </w:r>
      <w:r>
        <w:rPr>
          <w:rFonts w:eastAsia="Times New Roman"/>
          <w:color w:val="000000"/>
          <w:spacing w:val="3"/>
        </w:rPr>
        <w:t xml:space="preserve">Prior to the installation of the </w:t>
      </w:r>
      <w:proofErr w:type="gramStart"/>
      <w:r>
        <w:rPr>
          <w:rFonts w:eastAsia="Times New Roman"/>
          <w:color w:val="000000"/>
          <w:spacing w:val="3"/>
        </w:rPr>
        <w:t>finish</w:t>
      </w:r>
      <w:proofErr w:type="gramEnd"/>
      <w:r>
        <w:rPr>
          <w:rFonts w:eastAsia="Times New Roman"/>
          <w:color w:val="000000"/>
          <w:spacing w:val="3"/>
        </w:rPr>
        <w:t xml:space="preserve"> flooring, the surface of the underlayment should be </w:t>
      </w:r>
      <w:r w:rsidR="00817F38">
        <w:rPr>
          <w:rFonts w:eastAsia="Times New Roman"/>
          <w:color w:val="000000"/>
          <w:spacing w:val="3"/>
        </w:rPr>
        <w:t xml:space="preserve">     protected</w:t>
      </w:r>
      <w:r>
        <w:rPr>
          <w:rFonts w:eastAsia="Times New Roman"/>
          <w:color w:val="000000"/>
          <w:spacing w:val="3"/>
        </w:rPr>
        <w:t xml:space="preserve"> from abuse by other trades </w:t>
      </w:r>
      <w:proofErr w:type="gramStart"/>
      <w:r>
        <w:rPr>
          <w:rFonts w:eastAsia="Times New Roman"/>
          <w:color w:val="000000"/>
          <w:spacing w:val="3"/>
        </w:rPr>
        <w:t>by the use of</w:t>
      </w:r>
      <w:proofErr w:type="gramEnd"/>
      <w:r>
        <w:rPr>
          <w:rFonts w:eastAsia="Times New Roman"/>
          <w:color w:val="000000"/>
          <w:spacing w:val="3"/>
        </w:rPr>
        <w:t xml:space="preserve"> plywood, Masonite or other suitable protection course</w:t>
      </w:r>
      <w:r>
        <w:rPr>
          <w:rFonts w:ascii="Arial" w:eastAsia="Arial" w:hAnsi="Arial"/>
          <w:color w:val="000000"/>
          <w:spacing w:val="3"/>
          <w:sz w:val="20"/>
        </w:rPr>
        <w:t>.</w:t>
      </w:r>
    </w:p>
    <w:p w14:paraId="4D9537EE" w14:textId="144B90E7" w:rsidR="00140952" w:rsidRDefault="00D6397E" w:rsidP="00BD718C">
      <w:pPr>
        <w:tabs>
          <w:tab w:val="left" w:pos="720"/>
          <w:tab w:val="left" w:pos="1440"/>
          <w:tab w:val="left" w:pos="2160"/>
          <w:tab w:val="left" w:pos="2880"/>
          <w:tab w:val="left" w:pos="3600"/>
          <w:tab w:val="left" w:pos="4320"/>
          <w:tab w:val="center" w:pos="4704"/>
          <w:tab w:val="left" w:pos="5040"/>
          <w:tab w:val="left" w:pos="5760"/>
          <w:tab w:val="left" w:pos="8673"/>
        </w:tabs>
        <w:spacing w:before="686" w:after="6091" w:line="249" w:lineRule="exact"/>
        <w:textAlignment w:val="baseline"/>
        <w:rPr>
          <w:rFonts w:eastAsia="Times New Roman"/>
          <w:color w:val="7E7E7E"/>
          <w:sz w:val="20"/>
        </w:rPr>
      </w:pP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sidR="00855120">
        <w:rPr>
          <w:rFonts w:eastAsia="Times New Roman"/>
          <w:b/>
          <w:color w:val="000000"/>
        </w:rPr>
        <w:t>END OF SECTIO</w:t>
      </w:r>
      <w:r w:rsidR="00BD718C">
        <w:rPr>
          <w:rFonts w:eastAsia="Times New Roman"/>
          <w:b/>
          <w:color w:val="000000"/>
        </w:rPr>
        <w:t>N</w:t>
      </w:r>
    </w:p>
    <w:sectPr w:rsidR="00140952">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16" w:bottom="244"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9071B" w14:textId="77777777" w:rsidR="00685F92" w:rsidRDefault="00685F92">
      <w:r>
        <w:separator/>
      </w:r>
    </w:p>
  </w:endnote>
  <w:endnote w:type="continuationSeparator" w:id="0">
    <w:p w14:paraId="28E14E35" w14:textId="77777777" w:rsidR="00685F92" w:rsidRDefault="0068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996BD" w14:textId="77777777" w:rsidR="0043503D" w:rsidRDefault="00435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F8DA" w14:textId="1F0334B4" w:rsidR="00D0106E" w:rsidRDefault="00D0106E">
    <w:pPr>
      <w:pStyle w:val="Footer"/>
    </w:pPr>
    <w:r>
      <w:t>ARDEX AMERICAS</w:t>
    </w:r>
    <w:r>
      <w:tab/>
    </w:r>
    <w:r>
      <w:tab/>
      <w:t>03</w:t>
    </w:r>
    <w:r w:rsidR="009E437B">
      <w:t xml:space="preserve"> </w:t>
    </w:r>
    <w:r>
      <w:t>54</w:t>
    </w:r>
    <w:r w:rsidR="009E437B">
      <w:t xml:space="preserve"> </w:t>
    </w:r>
    <w:r>
      <w:t>16</w:t>
    </w:r>
  </w:p>
  <w:p w14:paraId="71792F21" w14:textId="2E49418E" w:rsidR="00D0106E" w:rsidRDefault="00BD718C">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tab/>
    </w:r>
    <w:r w:rsidR="00D0106E">
      <w:t>Hydraulic Cement Underlayment</w:t>
    </w:r>
    <w:r w:rsidR="00D0106E">
      <w:tab/>
    </w:r>
    <w:r w:rsidR="00577F25">
      <w:t xml:space="preserve">11/2025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EE0A" w14:textId="77777777" w:rsidR="0043503D" w:rsidRDefault="0043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8AF83" w14:textId="77777777" w:rsidR="00685F92" w:rsidRDefault="00685F92"/>
  </w:footnote>
  <w:footnote w:type="continuationSeparator" w:id="0">
    <w:p w14:paraId="52F1D484" w14:textId="77777777" w:rsidR="00685F92" w:rsidRDefault="00685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12ED" w14:textId="77777777" w:rsidR="0043503D" w:rsidRDefault="004350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91AA" w14:textId="77777777" w:rsidR="0043503D" w:rsidRDefault="004350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D7E6" w14:textId="77777777" w:rsidR="0043503D" w:rsidRDefault="00435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884"/>
    <w:multiLevelType w:val="multilevel"/>
    <w:tmpl w:val="9BCC7266"/>
    <w:lvl w:ilvl="0">
      <w:start w:val="1"/>
      <w:numFmt w:val="decimal"/>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104482"/>
    <w:multiLevelType w:val="multilevel"/>
    <w:tmpl w:val="F1B4323E"/>
    <w:lvl w:ilvl="0">
      <w:start w:val="1"/>
      <w:numFmt w:val="decimal"/>
      <w:lvlText w:val="%1."/>
      <w:lvlJc w:val="left"/>
      <w:pPr>
        <w:tabs>
          <w:tab w:val="left" w:pos="576"/>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E16D84"/>
    <w:multiLevelType w:val="multilevel"/>
    <w:tmpl w:val="6B02CE12"/>
    <w:lvl w:ilvl="0">
      <w:start w:val="1"/>
      <w:numFmt w:val="lowerLetter"/>
      <w:lvlText w:val="%1."/>
      <w:lvlJc w:val="left"/>
      <w:pPr>
        <w:tabs>
          <w:tab w:val="left" w:pos="648"/>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3E3C52"/>
    <w:multiLevelType w:val="multilevel"/>
    <w:tmpl w:val="CC52E954"/>
    <w:lvl w:ilvl="0">
      <w:start w:val="1"/>
      <w:numFmt w:val="upperLetter"/>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B37E20"/>
    <w:multiLevelType w:val="multilevel"/>
    <w:tmpl w:val="AB98614C"/>
    <w:lvl w:ilvl="0">
      <w:start w:val="1"/>
      <w:numFmt w:val="lowerLetter"/>
      <w:lvlText w:val="%1."/>
      <w:lvlJc w:val="left"/>
      <w:pPr>
        <w:tabs>
          <w:tab w:val="left" w:pos="648"/>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410D06"/>
    <w:multiLevelType w:val="hybridMultilevel"/>
    <w:tmpl w:val="25E66BC4"/>
    <w:lvl w:ilvl="0" w:tplc="76C2752C">
      <w:start w:val="1"/>
      <w:numFmt w:val="upperLetter"/>
      <w:lvlText w:val="%1."/>
      <w:lvlJc w:val="left"/>
      <w:pPr>
        <w:tabs>
          <w:tab w:val="num" w:pos="1440"/>
        </w:tabs>
        <w:ind w:left="1440" w:hanging="720"/>
      </w:pPr>
      <w:rPr>
        <w:rFonts w:hint="default"/>
        <w:sz w:val="22"/>
        <w:szCs w:val="22"/>
      </w:rPr>
    </w:lvl>
    <w:lvl w:ilvl="1" w:tplc="BDD053A4">
      <w:start w:val="1"/>
      <w:numFmt w:val="decimal"/>
      <w:lvlText w:val="%2."/>
      <w:lvlJc w:val="left"/>
      <w:pPr>
        <w:tabs>
          <w:tab w:val="num" w:pos="1800"/>
        </w:tabs>
        <w:ind w:left="1800" w:hanging="360"/>
      </w:pPr>
      <w:rPr>
        <w:rFonts w:hint="default"/>
      </w:rPr>
    </w:lvl>
    <w:lvl w:ilvl="2" w:tplc="AFF84F02">
      <w:start w:val="1"/>
      <w:numFmt w:val="lowerRoman"/>
      <w:lvlText w:val="%3."/>
      <w:lvlJc w:val="left"/>
      <w:pPr>
        <w:ind w:left="3060" w:hanging="720"/>
      </w:pPr>
      <w:rPr>
        <w:rFonts w:hint="default"/>
        <w:sz w:val="24"/>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17D4FF2"/>
    <w:multiLevelType w:val="multilevel"/>
    <w:tmpl w:val="709C9D52"/>
    <w:lvl w:ilvl="0">
      <w:start w:val="1"/>
      <w:numFmt w:val="upperLetter"/>
      <w:lvlText w:val="%1."/>
      <w:lvlJc w:val="left"/>
      <w:pPr>
        <w:tabs>
          <w:tab w:val="left" w:pos="648"/>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F6413B"/>
    <w:multiLevelType w:val="multilevel"/>
    <w:tmpl w:val="55C6E698"/>
    <w:lvl w:ilvl="0">
      <w:start w:val="1"/>
      <w:numFmt w:val="lowerRoman"/>
      <w:lvlText w:val="%1."/>
      <w:lvlJc w:val="left"/>
      <w:pPr>
        <w:tabs>
          <w:tab w:val="left" w:pos="432"/>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441951"/>
    <w:multiLevelType w:val="multilevel"/>
    <w:tmpl w:val="C9F0BA3E"/>
    <w:lvl w:ilvl="0">
      <w:start w:val="1"/>
      <w:numFmt w:val="upperLetter"/>
      <w:lvlText w:val="%1."/>
      <w:lvlJc w:val="left"/>
      <w:pPr>
        <w:tabs>
          <w:tab w:val="left" w:pos="648"/>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C47F7D"/>
    <w:multiLevelType w:val="multilevel"/>
    <w:tmpl w:val="7FBCBD66"/>
    <w:lvl w:ilvl="0">
      <w:start w:val="1"/>
      <w:numFmt w:val="upperLetter"/>
      <w:lvlText w:val="%1."/>
      <w:lvlJc w:val="left"/>
      <w:pPr>
        <w:tabs>
          <w:tab w:val="left" w:pos="648"/>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7E384C"/>
    <w:multiLevelType w:val="multilevel"/>
    <w:tmpl w:val="E036F120"/>
    <w:lvl w:ilvl="0">
      <w:start w:val="1"/>
      <w:numFmt w:val="decimal"/>
      <w:lvlText w:val="%1."/>
      <w:lvlJc w:val="left"/>
      <w:pPr>
        <w:tabs>
          <w:tab w:val="left" w:pos="504"/>
        </w:tabs>
      </w:pPr>
      <w:rPr>
        <w:rFonts w:ascii="Times New Roman" w:eastAsia="Times New Roman" w:hAnsi="Times New Roman"/>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C721B0"/>
    <w:multiLevelType w:val="multilevel"/>
    <w:tmpl w:val="C9F0BA3E"/>
    <w:lvl w:ilvl="0">
      <w:start w:val="1"/>
      <w:numFmt w:val="upperLetter"/>
      <w:lvlText w:val="%1."/>
      <w:lvlJc w:val="left"/>
      <w:pPr>
        <w:tabs>
          <w:tab w:val="left" w:pos="648"/>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A43015"/>
    <w:multiLevelType w:val="multilevel"/>
    <w:tmpl w:val="BB8CA0DC"/>
    <w:lvl w:ilvl="0">
      <w:start w:val="1"/>
      <w:numFmt w:val="upperLetter"/>
      <w:lvlText w:val="%1."/>
      <w:lvlJc w:val="left"/>
      <w:pPr>
        <w:tabs>
          <w:tab w:val="left" w:pos="648"/>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E35A52"/>
    <w:multiLevelType w:val="multilevel"/>
    <w:tmpl w:val="99B4303A"/>
    <w:lvl w:ilvl="0">
      <w:start w:val="1"/>
      <w:numFmt w:val="decimal"/>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85125580">
    <w:abstractNumId w:val="10"/>
  </w:num>
  <w:num w:numId="2" w16cid:durableId="180513221">
    <w:abstractNumId w:val="13"/>
  </w:num>
  <w:num w:numId="3" w16cid:durableId="1295795306">
    <w:abstractNumId w:val="8"/>
  </w:num>
  <w:num w:numId="4" w16cid:durableId="1269895095">
    <w:abstractNumId w:val="6"/>
  </w:num>
  <w:num w:numId="5" w16cid:durableId="1906837839">
    <w:abstractNumId w:val="12"/>
  </w:num>
  <w:num w:numId="6" w16cid:durableId="1734356507">
    <w:abstractNumId w:val="9"/>
  </w:num>
  <w:num w:numId="7" w16cid:durableId="127288047">
    <w:abstractNumId w:val="7"/>
  </w:num>
  <w:num w:numId="8" w16cid:durableId="1763798884">
    <w:abstractNumId w:val="2"/>
  </w:num>
  <w:num w:numId="9" w16cid:durableId="1594389598">
    <w:abstractNumId w:val="4"/>
  </w:num>
  <w:num w:numId="10" w16cid:durableId="1913155713">
    <w:abstractNumId w:val="3"/>
  </w:num>
  <w:num w:numId="11" w16cid:durableId="220870540">
    <w:abstractNumId w:val="1"/>
  </w:num>
  <w:num w:numId="12" w16cid:durableId="1490442584">
    <w:abstractNumId w:val="0"/>
  </w:num>
  <w:num w:numId="13" w16cid:durableId="987780477">
    <w:abstractNumId w:val="5"/>
  </w:num>
  <w:num w:numId="14" w16cid:durableId="2703606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952"/>
    <w:rsid w:val="00096C63"/>
    <w:rsid w:val="000A0F72"/>
    <w:rsid w:val="001053F3"/>
    <w:rsid w:val="00107A40"/>
    <w:rsid w:val="00117E6C"/>
    <w:rsid w:val="00140952"/>
    <w:rsid w:val="00146D70"/>
    <w:rsid w:val="0018060B"/>
    <w:rsid w:val="001823EC"/>
    <w:rsid w:val="00232DD3"/>
    <w:rsid w:val="0026370C"/>
    <w:rsid w:val="002737D1"/>
    <w:rsid w:val="002B52E3"/>
    <w:rsid w:val="002C33CE"/>
    <w:rsid w:val="002C6D6A"/>
    <w:rsid w:val="002E7337"/>
    <w:rsid w:val="003060EA"/>
    <w:rsid w:val="003674F2"/>
    <w:rsid w:val="003D2111"/>
    <w:rsid w:val="003E1756"/>
    <w:rsid w:val="0043503D"/>
    <w:rsid w:val="00495F4F"/>
    <w:rsid w:val="004C3CFE"/>
    <w:rsid w:val="004C5920"/>
    <w:rsid w:val="004F6B3D"/>
    <w:rsid w:val="005355E5"/>
    <w:rsid w:val="00572A34"/>
    <w:rsid w:val="00577F25"/>
    <w:rsid w:val="005C284F"/>
    <w:rsid w:val="005C526F"/>
    <w:rsid w:val="005E5AC1"/>
    <w:rsid w:val="00604908"/>
    <w:rsid w:val="00685F92"/>
    <w:rsid w:val="006D079A"/>
    <w:rsid w:val="006E624B"/>
    <w:rsid w:val="006F08D1"/>
    <w:rsid w:val="006F7020"/>
    <w:rsid w:val="00730171"/>
    <w:rsid w:val="00733770"/>
    <w:rsid w:val="007558BF"/>
    <w:rsid w:val="007566B8"/>
    <w:rsid w:val="00766F72"/>
    <w:rsid w:val="007703AF"/>
    <w:rsid w:val="00780009"/>
    <w:rsid w:val="0078257F"/>
    <w:rsid w:val="00786527"/>
    <w:rsid w:val="007B14C0"/>
    <w:rsid w:val="007B5885"/>
    <w:rsid w:val="007C23CA"/>
    <w:rsid w:val="007C3562"/>
    <w:rsid w:val="00817845"/>
    <w:rsid w:val="00817F38"/>
    <w:rsid w:val="00855120"/>
    <w:rsid w:val="008706E2"/>
    <w:rsid w:val="008919E1"/>
    <w:rsid w:val="008A0D1F"/>
    <w:rsid w:val="008A148D"/>
    <w:rsid w:val="008F5DF5"/>
    <w:rsid w:val="009323AD"/>
    <w:rsid w:val="00973A0D"/>
    <w:rsid w:val="009A5631"/>
    <w:rsid w:val="009E437B"/>
    <w:rsid w:val="00A14B9C"/>
    <w:rsid w:val="00A353DE"/>
    <w:rsid w:val="00A57A41"/>
    <w:rsid w:val="00B230CD"/>
    <w:rsid w:val="00B8192E"/>
    <w:rsid w:val="00BD718C"/>
    <w:rsid w:val="00C60DE5"/>
    <w:rsid w:val="00C9791E"/>
    <w:rsid w:val="00CB1C7A"/>
    <w:rsid w:val="00CB6303"/>
    <w:rsid w:val="00CB7752"/>
    <w:rsid w:val="00CC1B4D"/>
    <w:rsid w:val="00CD1DAC"/>
    <w:rsid w:val="00D0106E"/>
    <w:rsid w:val="00D17511"/>
    <w:rsid w:val="00D20D52"/>
    <w:rsid w:val="00D6397E"/>
    <w:rsid w:val="00D74784"/>
    <w:rsid w:val="00D80657"/>
    <w:rsid w:val="00DC0542"/>
    <w:rsid w:val="00DD63E6"/>
    <w:rsid w:val="00E353CE"/>
    <w:rsid w:val="00E61ECC"/>
    <w:rsid w:val="00E87628"/>
    <w:rsid w:val="00F1202D"/>
    <w:rsid w:val="00F42D45"/>
    <w:rsid w:val="00FC09D5"/>
    <w:rsid w:val="00FF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EE2813C"/>
  <w15:docId w15:val="{F2CE5DE5-08E9-4022-83E0-298A1382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5885"/>
    <w:rPr>
      <w:color w:val="0563C1" w:themeColor="hyperlink"/>
      <w:u w:val="single"/>
    </w:rPr>
  </w:style>
  <w:style w:type="character" w:styleId="UnresolvedMention">
    <w:name w:val="Unresolved Mention"/>
    <w:basedOn w:val="DefaultParagraphFont"/>
    <w:uiPriority w:val="99"/>
    <w:semiHidden/>
    <w:unhideWhenUsed/>
    <w:rsid w:val="007B5885"/>
    <w:rPr>
      <w:color w:val="605E5C"/>
      <w:shd w:val="clear" w:color="auto" w:fill="E1DFDD"/>
    </w:rPr>
  </w:style>
  <w:style w:type="paragraph" w:styleId="ListParagraph">
    <w:name w:val="List Paragraph"/>
    <w:basedOn w:val="Normal"/>
    <w:uiPriority w:val="34"/>
    <w:qFormat/>
    <w:rsid w:val="008A0D1F"/>
    <w:pPr>
      <w:ind w:left="720"/>
      <w:contextualSpacing/>
    </w:pPr>
  </w:style>
  <w:style w:type="character" w:styleId="CommentReference">
    <w:name w:val="annotation reference"/>
    <w:basedOn w:val="DefaultParagraphFont"/>
    <w:uiPriority w:val="99"/>
    <w:semiHidden/>
    <w:unhideWhenUsed/>
    <w:rsid w:val="005C526F"/>
    <w:rPr>
      <w:sz w:val="16"/>
      <w:szCs w:val="16"/>
    </w:rPr>
  </w:style>
  <w:style w:type="paragraph" w:styleId="CommentText">
    <w:name w:val="annotation text"/>
    <w:basedOn w:val="Normal"/>
    <w:link w:val="CommentTextChar"/>
    <w:uiPriority w:val="99"/>
    <w:unhideWhenUsed/>
    <w:rsid w:val="005C526F"/>
    <w:rPr>
      <w:sz w:val="20"/>
      <w:szCs w:val="20"/>
    </w:rPr>
  </w:style>
  <w:style w:type="character" w:customStyle="1" w:styleId="CommentTextChar">
    <w:name w:val="Comment Text Char"/>
    <w:basedOn w:val="DefaultParagraphFont"/>
    <w:link w:val="CommentText"/>
    <w:uiPriority w:val="99"/>
    <w:rsid w:val="005C526F"/>
    <w:rPr>
      <w:sz w:val="20"/>
      <w:szCs w:val="20"/>
    </w:rPr>
  </w:style>
  <w:style w:type="paragraph" w:styleId="CommentSubject">
    <w:name w:val="annotation subject"/>
    <w:basedOn w:val="CommentText"/>
    <w:next w:val="CommentText"/>
    <w:link w:val="CommentSubjectChar"/>
    <w:uiPriority w:val="99"/>
    <w:semiHidden/>
    <w:unhideWhenUsed/>
    <w:rsid w:val="005C526F"/>
    <w:rPr>
      <w:b/>
      <w:bCs/>
    </w:rPr>
  </w:style>
  <w:style w:type="character" w:customStyle="1" w:styleId="CommentSubjectChar">
    <w:name w:val="Comment Subject Char"/>
    <w:basedOn w:val="CommentTextChar"/>
    <w:link w:val="CommentSubject"/>
    <w:uiPriority w:val="99"/>
    <w:semiHidden/>
    <w:rsid w:val="005C526F"/>
    <w:rPr>
      <w:b/>
      <w:bCs/>
      <w:sz w:val="20"/>
      <w:szCs w:val="20"/>
    </w:rPr>
  </w:style>
  <w:style w:type="paragraph" w:styleId="Header">
    <w:name w:val="header"/>
    <w:basedOn w:val="Normal"/>
    <w:link w:val="HeaderChar"/>
    <w:uiPriority w:val="99"/>
    <w:unhideWhenUsed/>
    <w:rsid w:val="00766F72"/>
    <w:pPr>
      <w:tabs>
        <w:tab w:val="center" w:pos="4680"/>
        <w:tab w:val="right" w:pos="9360"/>
      </w:tabs>
    </w:pPr>
  </w:style>
  <w:style w:type="character" w:customStyle="1" w:styleId="HeaderChar">
    <w:name w:val="Header Char"/>
    <w:basedOn w:val="DefaultParagraphFont"/>
    <w:link w:val="Header"/>
    <w:uiPriority w:val="99"/>
    <w:rsid w:val="00766F72"/>
  </w:style>
  <w:style w:type="paragraph" w:styleId="Footer">
    <w:name w:val="footer"/>
    <w:basedOn w:val="Normal"/>
    <w:link w:val="FooterChar"/>
    <w:uiPriority w:val="99"/>
    <w:unhideWhenUsed/>
    <w:rsid w:val="00766F72"/>
    <w:pPr>
      <w:tabs>
        <w:tab w:val="center" w:pos="4680"/>
        <w:tab w:val="right" w:pos="9360"/>
      </w:tabs>
    </w:pPr>
  </w:style>
  <w:style w:type="character" w:customStyle="1" w:styleId="FooterChar">
    <w:name w:val="Footer Char"/>
    <w:basedOn w:val="DefaultParagraphFont"/>
    <w:link w:val="Footer"/>
    <w:uiPriority w:val="99"/>
    <w:rsid w:val="00766F72"/>
  </w:style>
  <w:style w:type="table" w:styleId="TableGrid">
    <w:name w:val="Table Grid"/>
    <w:basedOn w:val="TableNormal"/>
    <w:uiPriority w:val="39"/>
    <w:rsid w:val="00107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2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rdexamericas.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fci.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fci.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fci.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3017B-5E01-4C67-9A94-562510A0130C}">
  <ds:schemaRefs>
    <ds:schemaRef ds:uri="http://schemas.openxmlformats.org/officeDocument/2006/bibliography"/>
  </ds:schemaRefs>
</ds:datastoreItem>
</file>

<file path=docMetadata/LabelInfo.xml><?xml version="1.0" encoding="utf-8"?>
<clbl:labelList xmlns:clbl="http://schemas.microsoft.com/office/2020/mipLabelMetadata">
  <clbl:label id="{a5841861-2bbb-4fdb-8658-afcae426b642}" enabled="0" method="" siteId="{a5841861-2bbb-4fdb-8658-afcae426b642}"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03300</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03300</dc:title>
  <dc:creator>Danielle M. Hunsicker</dc:creator>
  <cp:lastModifiedBy>Don Richards</cp:lastModifiedBy>
  <cp:revision>2</cp:revision>
  <dcterms:created xsi:type="dcterms:W3CDTF">2025-12-22T20:54:00Z</dcterms:created>
  <dcterms:modified xsi:type="dcterms:W3CDTF">2025-12-22T20:54:00Z</dcterms:modified>
</cp:coreProperties>
</file>